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40" w:hanging="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(Autocertificazione ai sensi del decreto del Presidente della Repubblica n. 445/2000)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mc:AlternateContent>
                <mc:Choice Requires="wps">
                  <w:drawing>
                    <wp:anchor behindDoc="1" distT="45720" distB="45720" distL="114300" distR="114300" simplePos="0" locked="0" layoutInCell="1" allowOverlap="1" relativeHeight="2" wp14:anchorId="285C092C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8435" cy="1059180"/>
                      <wp:effectExtent l="0" t="0" r="19685" b="27940"/>
                      <wp:wrapNone/>
                      <wp:docPr id="1" name="Casella di test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920" cy="1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rnd" w="9360">
                                <a:solidFill>
                                  <a:srgbClr val="000000"/>
                                </a:solidFill>
                                <a:custDash>
                                  <a:ds d="600000" sp="5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before="12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00000A"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" fillcolor="white" stroked="t" style="position:absolute;margin-left:370.05pt;margin-top:3.65pt;width:113.95pt;height:83.3pt" wp14:anchorId="285C092C">
                      <w10:wrap type="square"/>
                      <v:fill o:detectmouseclick="t" type="solid" color2="black"/>
                      <v:stroke color="black" weight="9360" dashstyle="dash" joinstyle="miter" endcap="round"/>
                      <v:textbox>
                        <w:txbxContent>
                          <w:p>
                            <w:pPr>
                              <w:pStyle w:val="Contenutocornice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A"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MODULO B1 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NewRoman,Bold" w:hAnsi="TimesNewRoman,Bold" w:cs="TimesNewRoman,Bold"/>
                <w:b/>
                <w:b/>
                <w:bCs/>
                <w:sz w:val="36"/>
                <w:szCs w:val="36"/>
              </w:rPr>
            </w:pPr>
            <w:r>
              <w:rPr>
                <w:rFonts w:cs="TimesNewRoman,Bold" w:ascii="TimesNewRoman,Bold" w:hAnsi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>
            <w:pPr>
              <w:pStyle w:val="Normal"/>
              <w:spacing w:lineRule="auto" w:line="240" w:before="0" w:after="120"/>
              <w:ind w:right="140" w:hanging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REGIONE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TOSCANA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E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>
              <w:rPr>
                <w:rFonts w:cs="TimesNewRoman,Bold" w:ascii="TimesNewRoman,Bold" w:hAnsi="TimesNewRoman,Bold"/>
                <w:b/>
                <w:bCs/>
                <w:smallCaps/>
                <w:sz w:val="28"/>
                <w:szCs w:val="28"/>
              </w:rPr>
              <w:t xml:space="preserve">meteorologici </w:t>
            </w:r>
            <w:r>
              <w:rPr>
                <w:rFonts w:cs="TimesNewRoman,Bold" w:ascii="Times New Roman" w:hAnsi="Times New Roman"/>
                <w:b/>
                <w:bCs/>
                <w:smallCaps/>
                <w:sz w:val="28"/>
                <w:szCs w:val="28"/>
              </w:rPr>
              <w:t>27/28 luglio 2019</w:t>
            </w: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delibera del Consiglio dei Ministri del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19/09/2019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(G.U.R.I. del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27/09/2019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 xml:space="preserve"> n. 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227</w:t>
            </w:r>
            <w:r>
              <w:rPr>
                <w:rFonts w:cs="TimesNewRoman,Bold" w:ascii="TimesNewRoman,Bold" w:hAnsi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4025" w:hRule="exac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mail/PEC 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pacing w:val="100"/>
          <w:sz w:val="28"/>
        </w:rPr>
      </w:pPr>
      <w:r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  <w:vertAlign w:val="superscript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  <w:r>
              <w:rPr>
                <w:rFonts w:cs="TimesNewRoman" w:ascii="TimesNewRoman" w:hAnsi="TimesNewRoman"/>
                <w:b/>
                <w:sz w:val="24"/>
                <w:szCs w:val="24"/>
                <w:vertAlign w:val="superscript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qualità di: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43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amministratore condominiale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Denominazione_______________________________________________________________</w:t>
              <w:br/>
              <w:t>forma giuridica_________________________________, costituita il _____/______/________</w:t>
              <w:br/>
              <w:t>sede legale a ______________ CAP______ indirizzo_________________________________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enter" w:pos="7655" w:leader="none"/>
              </w:tabs>
              <w:spacing w:lineRule="auto" w:line="360" w:before="0" w:after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enter" w:pos="7655" w:leader="none"/>
              </w:tabs>
              <w:spacing w:lineRule="auto" w:line="360" w:before="0" w:after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enter" w:pos="7655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>
            <w:pPr>
              <w:pStyle w:val="Normal"/>
              <w:suppressAutoHyphens w:val="true"/>
              <w:spacing w:lineRule="auto" w:line="360" w:before="0" w:after="0"/>
              <w:ind w:left="720" w:hanging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contributo previsto ai fini del recupero della funzione abitativa dall’art. …, comma …, dell’O.C.D.P.C. n. …. del ………… per: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dell’abitazione principale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>
            <w:pPr>
              <w:pStyle w:val="Normal"/>
              <w:numPr>
                <w:ilvl w:val="0"/>
                <w:numId w:val="6"/>
              </w:numPr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strettamente indispensabili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>
            <w:pPr>
              <w:pStyle w:val="ListParagraph"/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 ripristino dei danni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ad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una o più pertinenze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20"/>
              <w:ind w:left="360" w:hanging="0"/>
              <w:rPr>
                <w:rFonts w:ascii="Times New Roman" w:hAnsi="Times New Roman"/>
                <w:i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 vedi SEZIONE 4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24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ab/>
        <w:t>_________________________</w:t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 xml:space="preserve">à </w:t>
      </w:r>
    </w:p>
    <w:p>
      <w:pPr>
        <w:pStyle w:val="Normal"/>
        <w:spacing w:lineRule="auto" w:line="276" w:before="0" w:after="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QUANTO SEGUE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990" w:hRule="atLeast"/>
        </w:trPr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480" w:before="0" w:after="0"/>
              <w:ind w:left="492" w:hang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>
            <w:pPr>
              <w:pStyle w:val="Normal"/>
              <w:spacing w:lineRule="auto" w:line="480" w:before="0" w:after="0"/>
              <w:ind w:left="70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alla data dell’evento calamitoso: </w:t>
            </w:r>
          </w:p>
          <w:p>
            <w:pPr>
              <w:pStyle w:val="Normal"/>
              <w:spacing w:lineRule="auto" w:line="480" w:before="0" w:after="0"/>
              <w:ind w:left="9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è abitazione principale: </w:t>
            </w:r>
          </w:p>
          <w:p>
            <w:pPr>
              <w:pStyle w:val="Normal"/>
              <w:spacing w:lineRule="auto" w:line="480" w:before="0" w:after="0"/>
              <w:ind w:left="17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del proprietario</w:t>
            </w:r>
          </w:p>
          <w:p>
            <w:pPr>
              <w:pStyle w:val="Normal"/>
              <w:spacing w:lineRule="auto" w:line="480" w:before="0" w:after="0"/>
              <w:ind w:left="176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del locatario/comodatario/usufruttuario/titolare di altro diritto reale di godimento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abitazione principale</w:t>
            </w:r>
          </w:p>
          <w:p>
            <w:pPr>
              <w:pStyle w:val="Normal"/>
              <w:spacing w:lineRule="auto" w:line="480" w:before="0" w:after="0"/>
              <w:ind w:left="9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parte comune condominiale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true"/>
              <w:spacing w:lineRule="auto" w:line="48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è costituita: 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solo dall’unità principale (abitazione) 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dall’unità principale (abitazione) e da pertinenza/e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8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Specificare se la pertinenza è: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345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cantina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>
            <w:pPr>
              <w:pStyle w:val="ListParagraph"/>
              <w:suppressAutoHyphens w:val="true"/>
              <w:spacing w:lineRule="auto" w:line="480" w:before="0" w:after="0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se è strutturalmente      connessa all’abitazione       SI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932" w:hRule="atLeast"/>
        </w:trPr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risulta essere compromessa nella sua integrità funzionale 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>
            <w:pPr>
              <w:pStyle w:val="Normal"/>
              <w:suppressAutoHyphens w:val="true"/>
              <w:spacing w:lineRule="auto" w:line="480" w:before="0" w:after="0"/>
              <w:ind w:left="85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ripristinata a seguito dell’evento calamitoso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>
            <w:pPr>
              <w:pStyle w:val="ListParagraph"/>
              <w:spacing w:lineRule="auto" w:line="480" w:before="0" w:after="0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>
            <w:pPr>
              <w:pStyle w:val="ListParagraph"/>
              <w:numPr>
                <w:ilvl w:val="0"/>
                <w:numId w:val="11"/>
              </w:numPr>
              <w:suppressAutoHyphens w:val="true"/>
              <w:spacing w:lineRule="auto" w:line="48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spacing w:lineRule="auto" w:line="480" w:before="0" w:after="0"/>
              <w:ind w:left="88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(indicare, se esistente, il provvedimento di sgombero n. _____________ del ___/____/_______ e l’eventuale provvedimento di revoca n. _____________  del ___/____/_______ con sistemazione alloggiativa alternativa: </w:t>
            </w:r>
          </w:p>
          <w:p>
            <w:pPr>
              <w:pStyle w:val="ListParagraph"/>
              <w:spacing w:lineRule="auto" w:line="480" w:before="0" w:after="0"/>
              <w:ind w:left="204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>
            <w:pPr>
              <w:pStyle w:val="ListParagraph"/>
              <w:spacing w:lineRule="auto" w:line="480" w:before="0" w:after="0"/>
              <w:ind w:left="204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>
            <w:pPr>
              <w:pStyle w:val="ListParagraph"/>
              <w:spacing w:lineRule="auto" w:line="480" w:before="0" w:after="0"/>
              <w:ind w:left="204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tramite il contributo per l’autonoma sistemazione (CAS) </w:t>
            </w:r>
          </w:p>
          <w:p>
            <w:pPr>
              <w:pStyle w:val="ListParagraph"/>
              <w:spacing w:lineRule="auto" w:line="480" w:before="0" w:after="0"/>
              <w:ind w:left="2046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(art. ……, O.C.D.P.C. n. ….. del …/…./……..)</w:t>
            </w:r>
          </w:p>
          <w:p>
            <w:pPr>
              <w:pStyle w:val="Normal"/>
              <w:tabs>
                <w:tab w:val="left" w:pos="808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non è stata evacuata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  <w:tab/>
              <w:t xml:space="preserve"> la stessa è stata interessata da allagamento o frana a seguito dell’evento calamitoso: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/>
              <w:t xml:space="preserve">               </w:t>
            </w: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  <w:tab/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6009" w:hRule="exac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  <w:tab/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spacing w:lineRule="auto" w:line="480" w:before="0" w:after="0"/>
              <w:ind w:firstLine="284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480" w:before="0" w:after="0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residenziale (Su):            mq ____________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480" w:before="0" w:after="0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Superficie non residenziale (Snr):   mq ___________</w:t>
              <w:softHyphen/>
              <w:t>_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4173" w:hRule="exac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spacing w:lineRule="auto" w: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all’unità immobiliare e ai beni mobili sono quelli di seguito descritti.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48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Vani catastali principali quali cucina, camera, soggiorno, allagati o distrutti:  </w:t>
            </w:r>
          </w:p>
          <w:p>
            <w:pPr>
              <w:pStyle w:val="Normal"/>
              <w:tabs>
                <w:tab w:val="left" w:pos="6417" w:leader="none"/>
              </w:tabs>
              <w:spacing w:lineRule="auto" w:line="480" w:before="0"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1282" w:hRule="exac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spacing w:lineRule="auto" w:line="48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fabbricato, non direttamente funzionali all’accesso al fabbricato;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36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56"/>
              <w:gridCol w:w="2697"/>
              <w:gridCol w:w="2635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restart"/>
                  <w:tcBorders>
                    <w:top w:val="single" w:sz="2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332" w:type="dxa"/>
                  <w:gridSpan w:val="2"/>
                  <w:tcBorders>
                    <w:top w:val="single" w:sz="4" w:space="0" w:color="00000A"/>
                    <w:left w:val="double" w:sz="2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vMerge w:val="continue"/>
                  <w:tcBorders>
                    <w:top w:val="dotted" w:sz="4" w:space="0" w:color="00000A"/>
                    <w:left w:val="single" w:sz="4" w:space="0" w:color="00000A"/>
                    <w:bottom w:val="double" w:sz="2" w:space="0" w:color="00000A"/>
                    <w:right w:val="double" w:sz="2" w:space="0" w:color="00000A"/>
                    <w:insideH w:val="double" w:sz="2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97" w:type="dxa"/>
                  <w:tcBorders>
                    <w:top w:val="single" w:sz="2" w:space="0" w:color="00000A"/>
                    <w:left w:val="double" w:sz="2" w:space="0" w:color="00000A"/>
                    <w:bottom w:val="double" w:sz="2" w:space="0" w:color="00000A"/>
                    <w:right w:val="single" w:sz="4" w:space="0" w:color="00000A"/>
                    <w:insideH w:val="doub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35" w:type="dxa"/>
                  <w:tcBorders>
                    <w:top w:val="single" w:sz="2" w:space="0" w:color="00000A"/>
                    <w:left w:val="single" w:sz="4" w:space="0" w:color="00000A"/>
                    <w:bottom w:val="double" w:sz="2" w:space="0" w:color="00000A"/>
                    <w:right w:val="single" w:sz="4" w:space="0" w:color="00000A"/>
                    <w:insideH w:val="double" w:sz="2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uble" w:sz="2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2697" w:type="dxa"/>
                  <w:tcBorders>
                    <w:top w:val="double" w:sz="2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uble" w:sz="2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794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 3, punto 3 e sez. 7 lett. b))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(vedi sezione 7, lettera c)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double" w:sz="2" w:space="0" w:color="00000A"/>
                    <w:insideH w:val="dotted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1191" w:hRule="atLeast"/>
              </w:trPr>
              <w:tc>
                <w:tcPr>
                  <w:tcW w:w="4656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A"/>
                    <w:right w:val="double" w:sz="2" w:space="0" w:color="00000A"/>
                    <w:insideH w:val="single" w:sz="2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2697" w:type="dxa"/>
                  <w:tcBorders>
                    <w:top w:val="dotted" w:sz="4" w:space="0" w:color="00000A"/>
                    <w:left w:val="double" w:sz="2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56" w:type="dxa"/>
                  <w:tcBorders>
                    <w:top w:val="single" w:sz="2" w:space="0" w:color="00000A"/>
                    <w:left w:val="single" w:sz="4" w:space="0" w:color="00000A"/>
                    <w:bottom w:val="single" w:sz="4" w:space="0" w:color="00000A"/>
                    <w:right w:val="double" w:sz="2" w:space="0" w:color="00000A"/>
                    <w:insideH w:val="single" w:sz="4" w:space="0" w:color="00000A"/>
                    <w:insideV w:val="double" w:sz="2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97" w:type="dxa"/>
                  <w:tcBorders>
                    <w:top w:val="single" w:sz="2" w:space="0" w:color="00000A"/>
                    <w:left w:val="double" w:sz="2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31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35" w:type="dxa"/>
                  <w:tcBorders>
                    <w:top w:val="single" w:sz="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8460" w:leader="none"/>
              </w:tabs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>
            <w:pPr>
              <w:pStyle w:val="Normal"/>
              <w:tabs>
                <w:tab w:val="left" w:pos="8460" w:leader="none"/>
              </w:tabs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spese stimate o sostenute per la sostituzione o il ripristino dei beni mobili distrutti o danneggiati sono di seguito riportate: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2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715"/>
              <w:gridCol w:w="2558"/>
              <w:gridCol w:w="2715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ripristino dei beni mobili per la fruibilità immediata dell’immobile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vMerge w:val="restart"/>
                  <w:tcBorders>
                    <w:top w:val="single" w:sz="2" w:space="0" w:color="00000A"/>
                    <w:left w:val="single" w:sz="6" w:space="0" w:color="00000A"/>
                    <w:bottom w:val="dotted" w:sz="4" w:space="0" w:color="00000A"/>
                    <w:right w:val="double" w:sz="4" w:space="0" w:color="00000A"/>
                    <w:insideH w:val="dotted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273" w:type="dxa"/>
                  <w:gridSpan w:val="2"/>
                  <w:tcBorders>
                    <w:top w:val="single" w:sz="4" w:space="0" w:color="00000A"/>
                    <w:left w:val="doub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vMerge w:val="continue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558" w:type="dxa"/>
                  <w:tcBorders>
                    <w:top w:val="single" w:sz="2" w:space="0" w:color="00000A"/>
                    <w:left w:val="doub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715" w:type="dxa"/>
                  <w:tcBorders>
                    <w:top w:val="single" w:sz="2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510" w:hRule="exact"/>
              </w:trPr>
              <w:tc>
                <w:tcPr>
                  <w:tcW w:w="4715" w:type="dxa"/>
                  <w:tcBorders>
                    <w:top w:val="single" w:sz="4" w:space="0" w:color="00000A"/>
                    <w:left w:val="single" w:sz="6" w:space="0" w:color="00000A"/>
                    <w:bottom w:val="dotted" w:sz="2" w:space="0" w:color="00000A"/>
                    <w:right w:val="double" w:sz="4" w:space="0" w:color="00000A"/>
                    <w:insideH w:val="dotted" w:sz="2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558" w:type="dxa"/>
                  <w:tcBorders>
                    <w:top w:val="single" w:sz="4" w:space="0" w:color="00000A"/>
                    <w:left w:val="double" w:sz="4" w:space="0" w:color="00000A"/>
                    <w:bottom w:val="dotted" w:sz="2" w:space="0" w:color="00000A"/>
                    <w:right w:val="single" w:sz="4" w:space="0" w:color="00000A"/>
                    <w:insideH w:val="dotted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single" w:sz="4" w:space="0" w:color="00000A"/>
                    <w:left w:val="single" w:sz="4" w:space="0" w:color="00000A"/>
                    <w:bottom w:val="dotted" w:sz="2" w:space="0" w:color="00000A"/>
                    <w:right w:val="single" w:sz="4" w:space="0" w:color="00000A"/>
                    <w:insideH w:val="dotted" w:sz="2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4715" w:type="dxa"/>
                  <w:tcBorders>
                    <w:top w:val="dotted" w:sz="2" w:space="0" w:color="00000A"/>
                    <w:left w:val="single" w:sz="6" w:space="0" w:color="00000A"/>
                    <w:bottom w:val="single" w:sz="2" w:space="0" w:color="00000A"/>
                    <w:right w:val="double" w:sz="4" w:space="0" w:color="00000A"/>
                    <w:insideH w:val="single" w:sz="2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558" w:type="dxa"/>
                  <w:tcBorders>
                    <w:top w:val="dotted" w:sz="2" w:space="0" w:color="00000A"/>
                    <w:left w:val="doub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dotted" w:sz="2" w:space="0" w:color="00000A"/>
                    <w:left w:val="sing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715" w:type="dxa"/>
                  <w:tcBorders>
                    <w:top w:val="single" w:sz="2" w:space="0" w:color="00000A"/>
                    <w:left w:val="single" w:sz="6" w:space="0" w:color="00000A"/>
                    <w:bottom w:val="single" w:sz="4" w:space="0" w:color="00000A"/>
                    <w:right w:val="double" w:sz="4" w:space="0" w:color="00000A"/>
                    <w:insideH w:val="sing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8" w:type="dxa"/>
                  <w:tcBorders>
                    <w:top w:val="single" w:sz="2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715" w:type="dxa"/>
                  <w:tcBorders>
                    <w:top w:val="single" w:sz="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ListParagraph"/>
              <w:numPr>
                <w:ilvl w:val="0"/>
                <w:numId w:val="14"/>
              </w:numPr>
              <w:spacing w:lineRule="auto" w:line="240" w:before="24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medesima Regione o per l’acquisto, risultano pari a:</w:t>
            </w:r>
          </w:p>
          <w:p>
            <w:pPr>
              <w:pStyle w:val="ListParagraph"/>
              <w:spacing w:lineRule="auto" w:line="240" w:before="240" w:after="0"/>
              <w:ind w:hanging="0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28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4696"/>
              <w:gridCol w:w="2647"/>
              <w:gridCol w:w="2645"/>
            </w:tblGrid>
            <w:tr>
              <w:trPr>
                <w:trHeight w:val="397" w:hRule="atLeast"/>
              </w:trPr>
              <w:tc>
                <w:tcPr>
                  <w:tcW w:w="9988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double" w:sz="4" w:space="0" w:color="00000A"/>
                    <w:insideH w:val="dotted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5292" w:type="dxa"/>
                  <w:gridSpan w:val="2"/>
                  <w:tcBorders>
                    <w:top w:val="single" w:sz="4" w:space="0" w:color="00000A"/>
                    <w:left w:val="doub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vMerge w:val="continue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647" w:type="dxa"/>
                  <w:tcBorders>
                    <w:top w:val="single" w:sz="2" w:space="0" w:color="00000A"/>
                    <w:left w:val="doub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2645" w:type="dxa"/>
                  <w:tcBorders>
                    <w:top w:val="single" w:sz="2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double" w:sz="4" w:space="0" w:color="00000A"/>
                    <w:left w:val="single" w:sz="4" w:space="0" w:color="00000A"/>
                    <w:bottom w:val="dotted" w:sz="4" w:space="0" w:color="00000A"/>
                    <w:right w:val="double" w:sz="4" w:space="0" w:color="00000A"/>
                    <w:insideH w:val="dotted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Ricostruzione in sito o altro sito</w:t>
                  </w:r>
                </w:p>
              </w:tc>
              <w:tc>
                <w:tcPr>
                  <w:tcW w:w="2647" w:type="dxa"/>
                  <w:tcBorders>
                    <w:top w:val="double" w:sz="4" w:space="0" w:color="00000A"/>
                    <w:left w:val="doub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2645" w:type="dxa"/>
                  <w:tcBorders>
                    <w:top w:val="doub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A"/>
                    <w:right w:val="double" w:sz="4" w:space="0" w:color="00000A"/>
                    <w:insideH w:val="single" w:sz="2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7" w:type="dxa"/>
                  <w:tcBorders>
                    <w:top w:val="dotted" w:sz="4" w:space="0" w:color="00000A"/>
                    <w:left w:val="doub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645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A"/>
                    <w:right w:val="single" w:sz="4" w:space="0" w:color="00000A"/>
                    <w:insideH w:val="single" w:sz="2" w:space="0" w:color="00000A"/>
                    <w:insideV w:val="single" w:sz="4" w:space="0" w:color="00000A"/>
                  </w:tcBorders>
                  <w:shd w:fill="auto" w:val="clear"/>
                  <w:tcMar>
                    <w:left w:w="28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4696" w:type="dxa"/>
                  <w:tcBorders>
                    <w:top w:val="single" w:sz="2" w:space="0" w:color="00000A"/>
                    <w:left w:val="single" w:sz="4" w:space="0" w:color="00000A"/>
                    <w:bottom w:val="single" w:sz="4" w:space="0" w:color="00000A"/>
                    <w:right w:val="double" w:sz="4" w:space="0" w:color="00000A"/>
                    <w:insideH w:val="single" w:sz="4" w:space="0" w:color="00000A"/>
                    <w:insideV w:val="doub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47" w:type="dxa"/>
                  <w:tcBorders>
                    <w:top w:val="single" w:sz="2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17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2645" w:type="dxa"/>
                  <w:tcBorders>
                    <w:top w:val="single" w:sz="2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28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120" w:after="2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>
              <w:rPr>
                <w:rFonts w:cs="TimesNewRoman,Bold" w:ascii="TimesNewRoman,Bold" w:hAnsi="TimesNewRoman,Bold"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416" w:hRule="atLeas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36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8"/>
              <w:gridCol w:w="2552"/>
              <w:gridCol w:w="3230"/>
            </w:tblGrid>
            <w:tr>
              <w:trPr>
                <w:trHeight w:val="429" w:hRule="atLeast"/>
              </w:trPr>
              <w:tc>
                <w:tcPr>
                  <w:tcW w:w="3288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2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8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7"/>
                    </w:numPr>
                    <w:spacing w:lineRule="auto" w:line="276" w:before="0" w:after="0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2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9"/>
                    </w:numPr>
                    <w:spacing w:lineRule="auto" w:line="360" w:before="0" w:after="0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8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ListParagraph"/>
                    <w:spacing w:lineRule="auto" w:line="276" w:before="0" w:after="0"/>
                    <w:ind w:left="205" w:hanging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2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0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versato nel quinquennio precedente premi assicurativi per un importo complessivo pari a            € ____________________________ relativi a polizze per calamità naturali;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>
            <w:pPr>
              <w:pStyle w:val="ListParagraph"/>
              <w:numPr>
                <w:ilvl w:val="0"/>
                <w:numId w:val="3"/>
              </w:numPr>
              <w:ind w:left="3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aveva subito danni precedenti alla data dell’evento sopra riportato (specificare evento pregresso: ______________________________ del ___/____/_______                  e per i quali la stessa: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1730" w:hRule="atLeas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gli interventi di ripristino dell’unità immobiliare, chiede l’erogazione del contributo di cui                  all’art. ….. , comma …. , della O.C.D.P.C. n. …. del …. /… /……. , per il rientro nell’abitazione principale, abituale e continuativa; a tal fine, dichiara che per ripristinarne l’integrità funzionale è necessario un importo complessivo, di cui alle Tabelle 1 e 2, pari ad € _________________________ (nel rispetto del massimale di € 5.000,00), al netto degli eventuali indennizzi assicurativi; di conseguenza, rinuncia al contributo per l’autonoma sistemazione (C.A.S.), di cui all’art. 2, comma 1, dell’Ordinanza sopra citata.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 lett. e), del D.lgs n. 1/2018, ed, inoltre, ai fini del riconoscimento del contributo di immediato sostegno al tessuto sociale nei confronti della popolazione, ai sensi dell’art. 25, comma 2, lett. c) del D.lgs n. 1/2018.</w:t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84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>
            <w:pPr>
              <w:pStyle w:val="Normal"/>
              <w:tabs>
                <w:tab w:val="right" w:pos="8787" w:leader="none"/>
              </w:tabs>
              <w:ind w:right="-2" w:hanging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40"/>
        </w:rPr>
      </w:pPr>
      <w:r>
        <w:rPr>
          <w:rFonts w:ascii="Times New Roman" w:hAnsi="Times New Roman"/>
          <w:i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40"/>
        </w:rPr>
      </w:pPr>
      <w:r>
        <w:rPr>
          <w:rFonts w:ascii="Times New Roman" w:hAnsi="Times New Roman"/>
          <w:i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right" w:pos="8787" w:leader="none"/>
        </w:tabs>
        <w:ind w:right="-2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"/>
          <w:szCs w:val="2"/>
        </w:rPr>
      </w:pPr>
      <w:r>
        <w:rPr>
          <w:rFonts w:ascii="Times New Roman" w:hAnsi="Times New Roman"/>
          <w:i/>
          <w:sz w:val="2"/>
          <w:szCs w:val="2"/>
        </w:rPr>
      </w:r>
    </w:p>
    <w:tbl>
      <w:tblPr>
        <w:tblW w:w="102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071" w:hRule="atLeast"/>
        </w:trPr>
        <w:tc>
          <w:tcPr>
            <w:tcW w:w="10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ALLEGATA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fotocopia di documento di riconoscimento in corso di validità*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9241498"/>
            <w:r>
              <w:rPr>
                <w:rFonts w:cs="TimesNewRoman" w:ascii="TimesNewRoman" w:hAnsi="TimesNewRoman"/>
                <w:sz w:val="24"/>
                <w:szCs w:val="24"/>
              </w:rPr>
              <w:t>copia verbale assemblea condominiale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0"/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contenente la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delega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,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>
              <w:rPr>
                <w:rFonts w:cs="TimesNewRoman" w:ascii="TimesNewRoman" w:hAnsi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dichiarazione del proprietario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condomini**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delega dei comproprietari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perizia della compagnia di assicurazioni e quietanza liberatoria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documentazione fotografica **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480" w:before="0" w:after="0"/>
              <w:ind w:left="357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rPr>
                <w:rFonts w:ascii="TimesNewRoman" w:hAnsi="TimesNewRoman" w:cs="TimesNewRoman"/>
                <w:i/>
                <w:i/>
                <w:sz w:val="20"/>
                <w:szCs w:val="20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 Documentazione obbligatoria</w:t>
            </w:r>
          </w:p>
          <w:p>
            <w:pPr>
              <w:pStyle w:val="Normal"/>
              <w:spacing w:lineRule="auto" w:line="480" w:before="0" w:after="0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240" w:before="0" w:after="0"/>
        <w:rPr>
          <w:rFonts w:ascii="Times New Roman" w:hAnsi="Times New Roman"/>
          <w:i/>
          <w:i/>
          <w:sz w:val="2"/>
          <w:szCs w:val="2"/>
        </w:rPr>
      </w:pPr>
      <w:r>
        <w:rPr>
          <w:rFonts w:ascii="Times New Roman" w:hAnsi="Times New Roman"/>
          <w:i/>
          <w:sz w:val="2"/>
          <w:szCs w:val="2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510" w:hRule="atLeast"/>
        </w:trPr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DEL MODULO B1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3515" w:hRule="atLeast"/>
        </w:trPr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exact" w:line="240" w:before="120" w:after="0"/>
              <w:jc w:val="both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Il modulo include 10 sezioni ed un’appendice.</w:t>
            </w:r>
          </w:p>
          <w:p>
            <w:pPr>
              <w:pStyle w:val="Normal"/>
              <w:spacing w:before="0" w:after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Il/la sottoscritto/a</w:t>
            </w:r>
            <w:r>
              <w:rPr>
                <w:rFonts w:cs="TimesNewRoman" w:ascii="TimesNewRoman" w:hAnsi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ogni nucleo familiare è ammissibile una sola domanda di contributo.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2 -  Richiesta di contributo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abitazione principale, abituale e continuativa</w:t>
            </w:r>
            <w:r>
              <w:rPr>
                <w:rFonts w:cs="TimesNewRoman" w:ascii="TimesNewRoman" w:hAnsi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via/viale/piazza/(altro)</w:t>
            </w:r>
            <w:r>
              <w:rPr>
                <w:rFonts w:cs="TimesNewRoman" w:ascii="TimesNewRoman" w:hAnsi="TimesNewRoman"/>
                <w:szCs w:val="20"/>
              </w:rPr>
              <w:t>”, è possibile inserire anche altri tipi di riferimento, quali: slargo, vicolo, corso, traversa, ecc….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diritto reale di godimento</w:t>
            </w:r>
            <w:r>
              <w:rPr>
                <w:rFonts w:cs="TimesNewRoman" w:ascii="TimesNewRoman" w:hAnsi="TimesNewRoman"/>
                <w:szCs w:val="20"/>
              </w:rPr>
              <w:t>”, si intendono: l’usufrutto e l’uso.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parte comune condominiale</w:t>
            </w:r>
            <w:r>
              <w:rPr>
                <w:rFonts w:cs="TimesNewRoman" w:ascii="TimesNewRoman" w:hAnsi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dichiarata inagibile”</w:t>
            </w:r>
            <w:r>
              <w:rPr>
                <w:rFonts w:cs="TimesNewRoman" w:ascii="TimesNewRoman" w:hAnsi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ristrutturata</w:t>
            </w:r>
            <w:r>
              <w:rPr>
                <w:rFonts w:cs="TimesNewRoman" w:ascii="TimesNewRoman" w:hAnsi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>
            <w:pPr>
              <w:pStyle w:val="Normal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altro (specificare)</w:t>
            </w:r>
            <w:r>
              <w:rPr>
                <w:rFonts w:cs="TimesNewRoman" w:ascii="TimesNewRoman" w:hAnsi="TimesNewRoman"/>
                <w:szCs w:val="20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residenziale (Su): mq</w:t>
            </w:r>
            <w:bookmarkStart w:id="1" w:name="_GoBack"/>
            <w:bookmarkEnd w:id="1"/>
            <w:r>
              <w:rPr>
                <w:rFonts w:cs="TimesNewRoman" w:ascii="TimesNewRoman" w:hAnsi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Nel campo definito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Superficie non residenziale (Snr): mq</w:t>
            </w:r>
            <w:r>
              <w:rPr>
                <w:rFonts w:cs="TimesNewRoman" w:ascii="TimesNewRoman" w:hAnsi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>
            <w:pPr>
              <w:pStyle w:val="ListParagraph"/>
              <w:tabs>
                <w:tab w:val="left" w:pos="150" w:leader="none"/>
              </w:tabs>
              <w:spacing w:lineRule="auto" w:line="240"/>
              <w:ind w:left="142" w:hanging="0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</w:r>
          </w:p>
          <w:p>
            <w:pPr>
              <w:pStyle w:val="Normal"/>
              <w:rPr>
                <w:rFonts w:ascii="TimesNewRoman" w:hAnsi="TimesNewRoman" w:cs="TimesNewRoman"/>
                <w:b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7 - Esclusioni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pertinenze</w:t>
            </w:r>
            <w:r>
              <w:rPr>
                <w:rFonts w:cs="TimesNewRoman" w:ascii="TimesNewRoman" w:hAnsi="TimesNewRoman"/>
                <w:szCs w:val="20"/>
              </w:rPr>
              <w:t>” si intendono, ad esempio, garage, cantine, scantinati, giardini, piscine,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edifici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collabenti</w:t>
            </w:r>
            <w:r>
              <w:rPr>
                <w:rFonts w:cs="TimesNewRoman" w:ascii="TimesNewRoman" w:hAnsi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cs="TimesNewRoman" w:ascii="TimesNewRoman" w:hAnsi="TimesNewRoman"/>
                <w:bCs/>
                <w:szCs w:val="20"/>
              </w:rPr>
              <w:t>ruderi, porzioni di fabbricato vuote e non completate</w:t>
            </w:r>
            <w:r>
              <w:rPr>
                <w:rFonts w:cs="TimesNewRoman" w:ascii="TimesNewRoman" w:hAnsi="TimesNewRoman"/>
                <w:szCs w:val="20"/>
              </w:rPr>
              <w:t>. Essi sono accatastati nell’apposita categoria catastale F/2 “unità collabenti”.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Quantificazione dei costi stimati o sostenuti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elementi strutturali</w:t>
            </w:r>
            <w:r>
              <w:rPr>
                <w:rFonts w:cs="TimesNewRoman" w:ascii="TimesNewRoman" w:hAnsi="TimesNewRoman"/>
                <w:szCs w:val="20"/>
              </w:rPr>
              <w:t>” si intendono strutture verticali, solai, scale, tamponature.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Cs w:val="20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finiture interne ed esterne</w:t>
            </w:r>
            <w:r>
              <w:rPr>
                <w:rFonts w:cs="TimesNewRoman" w:ascii="TimesNewRoman" w:hAnsi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</w:t>
            </w:r>
            <w:r>
              <w:rPr>
                <w:rFonts w:cs="TimesNewRoman" w:ascii="TimesNewRoman" w:hAnsi="TimesNewRoman"/>
                <w:szCs w:val="20"/>
                <w:u w:val="single"/>
              </w:rPr>
              <w:t>serramenti interni ed esterni</w:t>
            </w:r>
            <w:r>
              <w:rPr>
                <w:rFonts w:cs="TimesNewRoman" w:ascii="TimesNewRoman" w:hAnsi="TimesNewRoman"/>
                <w:szCs w:val="20"/>
              </w:rPr>
              <w:t>” si intendono gli infissi quali porte, finestre, comprese le serrature, ecc.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contextualSpacing/>
              <w:rPr>
                <w:rFonts w:ascii="Times New Roman" w:hAnsi="Times New Roman"/>
                <w:b/>
                <w:b/>
                <w:sz w:val="32"/>
                <w:szCs w:val="28"/>
              </w:rPr>
            </w:pPr>
            <w:r>
              <w:rPr>
                <w:rFonts w:cs="TimesNewRoman" w:ascii="TimesNewRoman" w:hAnsi="TimesNewRoman"/>
                <w:szCs w:val="20"/>
              </w:rPr>
              <w:t>La compilazione della Tabella 3 è alternativa alla compilazione delle Tabelle 1 e 2.</w:t>
            </w:r>
          </w:p>
          <w:p>
            <w:pPr>
              <w:pStyle w:val="Normal"/>
              <w:tabs>
                <w:tab w:val="left" w:pos="150" w:leader="none"/>
              </w:tabs>
              <w:spacing w:lineRule="auto" w:line="240" w:before="0" w:after="0"/>
              <w:ind w:left="142" w:hanging="0"/>
              <w:contextualSpacing/>
              <w:rPr>
                <w:rFonts w:ascii="Times New Roman" w:hAnsi="Times New Roman"/>
                <w:b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r>
          </w:p>
        </w:tc>
      </w:tr>
    </w:tbl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NewRoman" w:hAnsi="TimesNewRoman" w:cs="TimesNewRoman"/>
          <w:szCs w:val="20"/>
        </w:rPr>
      </w:pPr>
      <w:r>
        <w:rPr>
          <w:rFonts w:cs="TimesNewRoman" w:ascii="TimesNewRoman" w:hAnsi="TimesNewRoman"/>
          <w:szCs w:val="20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532" w:hRule="atLeast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2445" w:hRule="atLeast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jc w:val="left"/>
              <w:tblInd w:w="426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74"/>
              <w:gridCol w:w="3120"/>
              <w:gridCol w:w="1417"/>
              <w:gridCol w:w="3173"/>
            </w:tblGrid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Piane UTM</w:t>
                    <w:tab/>
                    <w:tab/>
                    <w:tab/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cs="TimesNewRoman" w:ascii="TimesNewRoman" w:hAnsi="TimesNewRoman"/>
                    </w:rPr>
                    <w:t>geografiche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cs="Courier New" w:ascii="Courier New" w:hAnsi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1274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-103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2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120" w:after="0"/>
                    <w:ind w:left="181" w:hanging="0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3667" w:hRule="atLeast"/>
        </w:trPr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jc w:val="left"/>
              <w:tblInd w:w="567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2"/>
              <w:gridCol w:w="3959"/>
            </w:tblGrid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>
              <w:trPr/>
              <w:tc>
                <w:tcPr>
                  <w:tcW w:w="5112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112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/>
              <w:ind w:left="284" w:hanging="0"/>
              <w:jc w:val="center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i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5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jc w:val="left"/>
              <w:tblInd w:w="494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112"/>
              <w:gridCol w:w="3959"/>
            </w:tblGrid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>
              <w:trPr/>
              <w:tc>
                <w:tcPr>
                  <w:tcW w:w="5112" w:type="dxa"/>
                  <w:vMerge w:val="restart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>
              <w:trPr/>
              <w:tc>
                <w:tcPr>
                  <w:tcW w:w="5112" w:type="dxa"/>
                  <w:vMerge w:val="continue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>
              <w:trPr/>
              <w:tc>
                <w:tcPr>
                  <w:tcW w:w="5112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  <w:tc>
                <w:tcPr>
                  <w:tcW w:w="3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jc w:val="left"/>
              <w:tblInd w:w="472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42"/>
              <w:gridCol w:w="4819"/>
            </w:tblGrid>
            <w:tr>
              <w:trPr>
                <w:trHeight w:val="716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/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4342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240" w:after="0"/>
              <w:ind w:left="641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jc w:val="left"/>
              <w:tblInd w:w="421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35"/>
              <w:gridCol w:w="4677"/>
            </w:tblGrid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 dato disponibile sui meccanismi dell’inondazione</w:t>
                  </w:r>
                </w:p>
              </w:tc>
            </w:tr>
            <w:tr>
              <w:trPr/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4535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>
                  <w:pPr>
                    <w:pStyle w:val="Normal"/>
                    <w:spacing w:lineRule="auto" w:line="240" w:before="0" w:after="0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467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4"/>
              </w:numPr>
              <w:spacing w:lineRule="auto" w:line="480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jc w:val="left"/>
              <w:tblInd w:w="426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71"/>
              <w:gridCol w:w="2833"/>
              <w:gridCol w:w="3121"/>
            </w:tblGrid>
            <w:tr>
              <w:trPr>
                <w:trHeight w:val="226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left" w:pos="1385" w:leader="none"/>
                    </w:tabs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297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>
            <w:pPr>
              <w:pStyle w:val="Normal"/>
              <w:spacing w:lineRule="auto" w:line="240" w:before="0" w:after="24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cs="TimesNewRoman" w:ascii="TimesNewRoman" w:hAnsi="TimesNewRoman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1134" w:right="1134" w:header="708" w:top="1195" w:footer="708" w:bottom="1276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240" w:after="0"/>
        <w:rPr>
          <w:rFonts w:ascii="TimesNewRoman" w:hAnsi="TimesNewRoman" w:cs="TimesNewRoman"/>
          <w:sz w:val="16"/>
          <w:szCs w:val="16"/>
        </w:rPr>
      </w:pPr>
      <w:r>
        <w:rPr>
          <w:rFonts w:cs="TimesNewRoman" w:ascii="TimesNewRoman" w:hAnsi="TimesNewRoman"/>
          <w:sz w:val="16"/>
          <w:szCs w:val="16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DEALL’APPENDICE 1 DEL MODULO B1</w:t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tbl>
      <w:tblPr>
        <w:tblStyle w:val="Grigliatabella"/>
        <w:tblW w:w="1020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>
          <w:trHeight w:val="9921" w:hRule="atLeast"/>
        </w:trPr>
        <w:tc>
          <w:tcPr>
            <w:tcW w:w="1020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150" w:leader="none"/>
              </w:tabs>
              <w:spacing w:lineRule="auto" w:line="240" w:before="120" w:after="0"/>
              <w:ind w:left="142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>
            <w:pPr>
              <w:pStyle w:val="Normal"/>
              <w:tabs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>
            <w:pPr>
              <w:pStyle w:val="Normal"/>
              <w:tabs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>
            <w:pPr>
              <w:pStyle w:val="Normal"/>
              <w:tabs>
                <w:tab w:val="left" w:pos="150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 w:before="0" w:after="0"/>
              <w:ind w:left="142" w:hanging="142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>Piena rapida e improvvisa o repentina (Flash flood)</w:t>
            </w:r>
            <w:r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val="left" w:pos="150" w:leader="none"/>
              </w:tabs>
              <w:spacing w:lineRule="auto" w:line="240"/>
              <w:ind w:left="142" w:hanging="142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>
      <w:pPr>
        <w:pStyle w:val="Normal"/>
        <w:tabs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50" w:leader="none"/>
        </w:tabs>
        <w:spacing w:lineRule="auto" w:line="240" w:before="0" w:after="0"/>
        <w:ind w:left="142" w:hanging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284" w:top="465" w:footer="463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50" w:leader="none"/>
        <w:tab w:val="left" w:pos="5818" w:leader="none"/>
      </w:tabs>
      <w:spacing w:before="120" w:after="0"/>
      <w:ind w:right="260" w:hanging="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instrText> NUMPAGES </w:instrText>
    </w:r>
    <w:r>
      <w:fldChar w:fldCharType="separate"/>
    </w:r>
    <w:r>
      <w:t>16</w:t>
    </w:r>
    <w:r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50" w:leader="none"/>
        <w:tab w:val="left" w:pos="5818" w:leader="none"/>
      </w:tabs>
      <w:spacing w:before="120" w:after="0"/>
      <w:ind w:right="260" w:hanging="0"/>
      <w:jc w:val="right"/>
      <w:rPr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>
      <w:rPr>
        <w:rFonts w:ascii="Times New Roman" w:hAnsi="Times New Roman"/>
        <w:sz w:val="21"/>
        <w:szCs w:val="21"/>
      </w:rPr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>
      <w:rPr>
        <w:rFonts w:ascii="Times New Roman" w:hAnsi="Times New Roman"/>
        <w:sz w:val="21"/>
        <w:szCs w:val="21"/>
      </w:rPr>
      <w:fldChar w:fldCharType="begin"/>
    </w:r>
    <w:r>
      <w:instrText> NUMPAGES </w:instrText>
    </w:r>
    <w:r>
      <w:fldChar w:fldCharType="separate"/>
    </w:r>
    <w:r>
      <w:t>16</w:t>
    </w:r>
    <w:r>
      <w:fldChar w:fldCharType="end"/>
    </w:r>
  </w:p>
  <w:p>
    <w:pPr>
      <w:pStyle w:val="Pidipagin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b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[Mod. B1]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4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szCs w:val="24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b w:val="false"/>
        <w:szCs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7612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85ec5"/>
    <w:rPr>
      <w:rFonts w:ascii="Times New Roman" w:hAnsi="Times New Roman" w:eastAsia="Times New Roman"/>
      <w:sz w:val="24"/>
      <w:szCs w:val="24"/>
      <w:lang w:eastAsia="ar-SA"/>
    </w:rPr>
  </w:style>
  <w:style w:type="character" w:styleId="ListLabel1">
    <w:name w:val="ListLabel 1"/>
    <w:qFormat/>
    <w:rPr>
      <w:rFonts w:ascii="TimesNewRoman" w:hAnsi="TimesNewRoman"/>
      <w:b/>
      <w:sz w:val="24"/>
      <w:szCs w:val="44"/>
    </w:rPr>
  </w:style>
  <w:style w:type="character" w:styleId="ListLabel2">
    <w:name w:val="ListLabel 2"/>
    <w:qFormat/>
    <w:rPr>
      <w:rFonts w:ascii="Times New Roman" w:hAnsi="Times New Roman" w:cs="Courier New"/>
      <w:b w:val="false"/>
      <w:sz w:val="24"/>
      <w:szCs w:val="24"/>
    </w:rPr>
  </w:style>
  <w:style w:type="character" w:styleId="ListLabel3">
    <w:name w:val="ListLabel 3"/>
    <w:qFormat/>
    <w:rPr>
      <w:rFonts w:ascii="Times New Roman" w:hAnsi="Times New Roman" w:cs="Calibri"/>
      <w:b w:val="false"/>
      <w:color w:val="00000A"/>
      <w:sz w:val="24"/>
      <w:szCs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b/>
      <w:sz w:val="24"/>
      <w:szCs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i/>
      <w:color w:val="00000A"/>
    </w:rPr>
  </w:style>
  <w:style w:type="character" w:styleId="ListLabel9">
    <w:name w:val="ListLabel 9"/>
    <w:qFormat/>
    <w:rPr>
      <w:rFonts w:ascii="Times New Roman" w:hAnsi="Times New Roman" w:cs="Calibri"/>
      <w:b w:val="false"/>
      <w:sz w:val="24"/>
      <w:szCs w:val="24"/>
    </w:rPr>
  </w:style>
  <w:style w:type="character" w:styleId="ListLabel10">
    <w:name w:val="ListLabel 10"/>
    <w:qFormat/>
    <w:rPr>
      <w:rFonts w:ascii="Times New Roman" w:hAnsi="Times New Roman" w:eastAsia="Calibri" w:cs="Times New Roman"/>
      <w:b w:val="false"/>
      <w:sz w:val="24"/>
      <w:szCs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Times New Roman" w:hAnsi="Times New Roman" w:cs="Calibri"/>
      <w:b w:val="false"/>
      <w:color w:val="00000A"/>
      <w:sz w:val="24"/>
      <w:szCs w:val="24"/>
    </w:rPr>
  </w:style>
  <w:style w:type="character" w:styleId="ListLabel15">
    <w:name w:val="ListLabel 15"/>
    <w:qFormat/>
    <w:rPr>
      <w:rFonts w:ascii="Times New Roman" w:hAnsi="Times New Roman" w:cs="Courier New"/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/>
      <w:b/>
      <w:sz w:val="28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ascii="Times New Roman" w:hAnsi="Times New Roman"/>
      <w:b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TimesNewRoman" w:hAnsi="TimesNewRoman" w:cs="Times New Roman"/>
      <w:b/>
      <w:sz w:val="24"/>
      <w:szCs w:val="4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Courier New"/>
      <w:b w:val="false"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Calibri"/>
      <w:b w:val="false"/>
      <w:color w:val="00000A"/>
      <w:sz w:val="24"/>
      <w:szCs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Times New Roman"/>
      <w:b/>
      <w:sz w:val="24"/>
      <w:szCs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b/>
      <w:i/>
      <w:color w:val="00000A"/>
    </w:rPr>
  </w:style>
  <w:style w:type="character" w:styleId="ListLabel71">
    <w:name w:val="ListLabel 71"/>
    <w:qFormat/>
    <w:rPr>
      <w:rFonts w:ascii="Times New Roman" w:hAnsi="Times New Roman" w:cs="Calibri"/>
      <w:b w:val="false"/>
      <w:sz w:val="24"/>
      <w:szCs w:val="24"/>
    </w:rPr>
  </w:style>
  <w:style w:type="character" w:styleId="ListLabel72">
    <w:name w:val="ListLabel 72"/>
    <w:qFormat/>
    <w:rPr>
      <w:rFonts w:ascii="Times New Roman" w:hAnsi="Times New Roman" w:cs="Times New Roman"/>
      <w:b w:val="false"/>
      <w:sz w:val="24"/>
      <w:szCs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Calibri"/>
      <w:b w:val="false"/>
      <w:color w:val="00000A"/>
      <w:sz w:val="24"/>
      <w:szCs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Courier New"/>
      <w:b w:val="false"/>
      <w:sz w:val="24"/>
      <w:szCs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/>
      <w:b w:val="false"/>
      <w:sz w:val="24"/>
      <w:szCs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Times New Roman" w:hAnsi="Times New Roman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b/>
      <w:sz w:val="28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Symbol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e85ec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301B-7F6F-4FD7-A4EF-44A137FC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LibreOffice/5.2.7.2$Windows_x86 LibreOffice_project/2b7f1e640c46ceb28adf43ee075a6e8b8439ed10</Application>
  <Pages>16</Pages>
  <Words>3460</Words>
  <Characters>23434</Characters>
  <CharactersWithSpaces>27036</CharactersWithSpaces>
  <Paragraphs>315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ssergio</dc:creator>
  <dc:description/>
  <dc:language>it-IT</dc:language>
  <cp:lastModifiedBy/>
  <cp:lastPrinted>2019-10-17T07:15:00Z</cp:lastPrinted>
  <dcterms:modified xsi:type="dcterms:W3CDTF">2019-11-07T17:20:30Z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