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7F4E31" w14:textId="77777777" w:rsidR="00015FCB" w:rsidRPr="00257AFE" w:rsidRDefault="006C5B91">
      <w:pPr>
        <w:jc w:val="center"/>
        <w:rPr>
          <w:lang w:val="it-IT"/>
        </w:rPr>
      </w:pPr>
      <w:r w:rsidRPr="00257AFE">
        <w:rPr>
          <w:b/>
          <w:sz w:val="28"/>
          <w:lang w:val="it-IT"/>
        </w:rPr>
        <w:t>CONVENZIONE EX ART. 56 D.LGS. 117/2017 (Codice del Terzo Settore)</w:t>
      </w:r>
    </w:p>
    <w:p w14:paraId="7AE78384" w14:textId="40E5F71C" w:rsidR="00015FCB" w:rsidRPr="00257AFE" w:rsidRDefault="006C5B91" w:rsidP="00E74502">
      <w:pPr>
        <w:jc w:val="both"/>
        <w:rPr>
          <w:lang w:val="it-IT"/>
        </w:rPr>
      </w:pPr>
      <w:r w:rsidRPr="00257AFE">
        <w:rPr>
          <w:lang w:val="it-IT"/>
        </w:rPr>
        <w:t xml:space="preserve">Tra il Comune di Sinalunga — Area Servizi alla Persona (di seguito, "Amministrazione") e l’Ente del Terzo Settore </w:t>
      </w:r>
      <w:r w:rsidR="00E74502" w:rsidRPr="00257AFE">
        <w:rPr>
          <w:lang w:val="it-IT"/>
        </w:rPr>
        <w:t xml:space="preserve">----------- </w:t>
      </w:r>
      <w:r w:rsidRPr="00257AFE">
        <w:rPr>
          <w:lang w:val="it-IT"/>
        </w:rPr>
        <w:t>selezionato a seguito dell’avviso esplorativo del 29/11/2025 (di seguito, "ETS").</w:t>
      </w:r>
    </w:p>
    <w:p w14:paraId="1EAD575E" w14:textId="77777777" w:rsidR="00015FCB" w:rsidRPr="00257AFE" w:rsidRDefault="006C5B91" w:rsidP="00E74502">
      <w:pPr>
        <w:jc w:val="both"/>
        <w:rPr>
          <w:lang w:val="it-IT"/>
        </w:rPr>
      </w:pPr>
      <w:r w:rsidRPr="00257AFE">
        <w:rPr>
          <w:b/>
          <w:lang w:val="it-IT"/>
        </w:rPr>
        <w:t>PREMESSE</w:t>
      </w:r>
    </w:p>
    <w:p w14:paraId="7AFD60BA" w14:textId="77777777" w:rsidR="00015FCB" w:rsidRPr="00257AFE" w:rsidRDefault="006C5B91" w:rsidP="00E74502">
      <w:pPr>
        <w:jc w:val="both"/>
        <w:rPr>
          <w:lang w:val="it-IT"/>
        </w:rPr>
      </w:pPr>
      <w:r w:rsidRPr="00257AFE">
        <w:rPr>
          <w:lang w:val="it-IT"/>
        </w:rPr>
        <w:t xml:space="preserve">• Visto l’articolo 56 del </w:t>
      </w:r>
      <w:proofErr w:type="spellStart"/>
      <w:r w:rsidRPr="00257AFE">
        <w:rPr>
          <w:lang w:val="it-IT"/>
        </w:rPr>
        <w:t>D.Lgs.</w:t>
      </w:r>
      <w:proofErr w:type="spellEnd"/>
      <w:r w:rsidRPr="00257AFE">
        <w:rPr>
          <w:lang w:val="it-IT"/>
        </w:rPr>
        <w:t xml:space="preserve"> 117/2017 che consente la stipula di convenzioni con ODV e APS iscritte da almeno sei mesi nel RUNTS, prevedendo esclusivamente il rimborso delle spese effettivamente sostenute e documentate. (Rif.: art. 56 CTS) </w:t>
      </w:r>
    </w:p>
    <w:p w14:paraId="6574A685" w14:textId="77777777" w:rsidR="00015FCB" w:rsidRPr="00257AFE" w:rsidRDefault="006C5B91" w:rsidP="00E74502">
      <w:pPr>
        <w:jc w:val="both"/>
        <w:rPr>
          <w:lang w:val="it-IT"/>
        </w:rPr>
      </w:pPr>
      <w:r w:rsidRPr="00257AFE">
        <w:rPr>
          <w:lang w:val="it-IT"/>
        </w:rPr>
        <w:t xml:space="preserve">• Viste le linee guida sul rapporto tra PA ed ETS (D.M. n. 72/2021) e i chiarimenti ministeriali in materia di convenzioni ex art. 56. (Rif.: D.M. 72/2021) </w:t>
      </w:r>
    </w:p>
    <w:p w14:paraId="47252C56" w14:textId="1F3F0392" w:rsidR="00015FCB" w:rsidRPr="00257AFE" w:rsidRDefault="006C5B91" w:rsidP="00E74502">
      <w:pPr>
        <w:jc w:val="both"/>
        <w:rPr>
          <w:lang w:val="it-IT"/>
        </w:rPr>
      </w:pPr>
      <w:r w:rsidRPr="00257AFE">
        <w:rPr>
          <w:lang w:val="it-IT"/>
        </w:rPr>
        <w:t xml:space="preserve">• Considerato l’avviso esplorativo approvato in data </w:t>
      </w:r>
      <w:r w:rsidR="00F7274A">
        <w:rPr>
          <w:lang w:val="it-IT"/>
        </w:rPr>
        <w:t>01</w:t>
      </w:r>
      <w:r w:rsidRPr="00257AFE">
        <w:rPr>
          <w:lang w:val="it-IT"/>
        </w:rPr>
        <w:t>/1</w:t>
      </w:r>
      <w:r w:rsidR="00F7274A">
        <w:rPr>
          <w:lang w:val="it-IT"/>
        </w:rPr>
        <w:t>2</w:t>
      </w:r>
      <w:r w:rsidRPr="00257AFE">
        <w:rPr>
          <w:lang w:val="it-IT"/>
        </w:rPr>
        <w:t>/2025 e l’esito della procedura comparativa, con determinazione dirigenziale n. ____ del ____ che individua l’ETS con cui stipulare la presente convenzione.</w:t>
      </w:r>
    </w:p>
    <w:p w14:paraId="7822A7EB" w14:textId="77777777" w:rsidR="00015FCB" w:rsidRPr="00257AFE" w:rsidRDefault="006C5B91" w:rsidP="00E74502">
      <w:pPr>
        <w:jc w:val="both"/>
        <w:rPr>
          <w:lang w:val="it-IT"/>
        </w:rPr>
      </w:pPr>
      <w:r w:rsidRPr="00257AFE">
        <w:rPr>
          <w:lang w:val="it-IT"/>
        </w:rPr>
        <w:t>Le premesse costituiscono parte integrante e sostanziale della convenzione.</w:t>
      </w:r>
    </w:p>
    <w:p w14:paraId="6490E9EA" w14:textId="77777777" w:rsidR="00015FCB" w:rsidRPr="00257AFE" w:rsidRDefault="006C5B91" w:rsidP="00E74502">
      <w:pPr>
        <w:jc w:val="both"/>
        <w:rPr>
          <w:lang w:val="it-IT"/>
        </w:rPr>
      </w:pPr>
      <w:r w:rsidRPr="00257AFE">
        <w:rPr>
          <w:b/>
          <w:lang w:val="it-IT"/>
        </w:rPr>
        <w:t>ART. 1 – OGGETTO E FINALITÀ</w:t>
      </w:r>
    </w:p>
    <w:p w14:paraId="266AA67A" w14:textId="77777777" w:rsidR="00015FCB" w:rsidRPr="00257AFE" w:rsidRDefault="006C5B91" w:rsidP="00E74502">
      <w:pPr>
        <w:jc w:val="both"/>
        <w:rPr>
          <w:lang w:val="it-IT"/>
        </w:rPr>
      </w:pPr>
      <w:r w:rsidRPr="00257AFE">
        <w:rPr>
          <w:lang w:val="it-IT"/>
        </w:rPr>
        <w:t xml:space="preserve">1. La presente convenzione disciplina lo svolgimento, in favore della collettività, di attività di supporto e iniziative complementari alla stagione teatrale del Teatro Comunale Ciro </w:t>
      </w:r>
      <w:proofErr w:type="spellStart"/>
      <w:r w:rsidRPr="00257AFE">
        <w:rPr>
          <w:lang w:val="it-IT"/>
        </w:rPr>
        <w:t>Pinsuti</w:t>
      </w:r>
      <w:proofErr w:type="spellEnd"/>
      <w:r w:rsidRPr="00257AFE">
        <w:rPr>
          <w:lang w:val="it-IT"/>
        </w:rPr>
        <w:t xml:space="preserve"> di Sinalunga, in coordinamento con la Fondazione Toscana Spettacolo (FTS), secondo quanto previsto nell’avviso e nel progetto presentato dall’ETS.</w:t>
      </w:r>
    </w:p>
    <w:p w14:paraId="64816272" w14:textId="77777777" w:rsidR="00015FCB" w:rsidRPr="00257AFE" w:rsidRDefault="006C5B91" w:rsidP="00E74502">
      <w:pPr>
        <w:jc w:val="both"/>
        <w:rPr>
          <w:lang w:val="it-IT"/>
        </w:rPr>
      </w:pPr>
      <w:r w:rsidRPr="00257AFE">
        <w:rPr>
          <w:b/>
          <w:lang w:val="it-IT"/>
        </w:rPr>
        <w:t>ART. 2 – ATTIVITÀ PREVISTE</w:t>
      </w:r>
    </w:p>
    <w:p w14:paraId="52AA9E3B" w14:textId="77777777" w:rsidR="00015FCB" w:rsidRPr="00257AFE" w:rsidRDefault="006C5B91" w:rsidP="00257AFE">
      <w:pPr>
        <w:rPr>
          <w:lang w:val="it-IT"/>
        </w:rPr>
      </w:pPr>
      <w:r w:rsidRPr="00257AFE">
        <w:rPr>
          <w:lang w:val="it-IT"/>
        </w:rPr>
        <w:t xml:space="preserve">L’ETS svolge, a titolo non lucrativo, le seguenti attività: </w:t>
      </w:r>
      <w:r w:rsidRPr="00257AFE">
        <w:rPr>
          <w:lang w:val="it-IT"/>
        </w:rPr>
        <w:br/>
        <w:t xml:space="preserve"> a) apertura/chiusura del Teatro per tutte le date di stagione; </w:t>
      </w:r>
      <w:r w:rsidRPr="00257AFE">
        <w:rPr>
          <w:lang w:val="it-IT"/>
        </w:rPr>
        <w:br/>
        <w:t xml:space="preserve"> b) vendita di biglietti e abbonamenti, anche tramite POS fornito da FTS, riconsegna dei titoli invenduti entro 2 giorni dallo spettacolo; </w:t>
      </w:r>
      <w:r w:rsidRPr="00257AFE">
        <w:rPr>
          <w:lang w:val="it-IT"/>
        </w:rPr>
        <w:br/>
        <w:t xml:space="preserve"> c) raccolta incassi ove non gestiti da POS FTS, con versamento integrale entro 2 giorni sul conto indicato da FTS; </w:t>
      </w:r>
      <w:r w:rsidRPr="00257AFE">
        <w:rPr>
          <w:lang w:val="it-IT"/>
        </w:rPr>
        <w:br/>
        <w:t xml:space="preserve"> d) accoglienza compagnie e verifica documentazione di sicurezza e conformità tecnica; </w:t>
      </w:r>
      <w:r w:rsidRPr="00257AFE">
        <w:rPr>
          <w:lang w:val="it-IT"/>
        </w:rPr>
        <w:br/>
        <w:t xml:space="preserve"> e) presenza di n. 4 addetti antincendio con formazione livello 3 e idoneità tecnica VV.F.; </w:t>
      </w:r>
      <w:r w:rsidRPr="00257AFE">
        <w:rPr>
          <w:lang w:val="it-IT"/>
        </w:rPr>
        <w:br/>
        <w:t xml:space="preserve"> f) supporto tecnico luci/audio; </w:t>
      </w:r>
      <w:r w:rsidRPr="00257AFE">
        <w:rPr>
          <w:lang w:val="it-IT"/>
        </w:rPr>
        <w:br/>
        <w:t xml:space="preserve"> g) facchinaggio su richiesta delle compagnie.</w:t>
      </w:r>
    </w:p>
    <w:p w14:paraId="76853012" w14:textId="77777777" w:rsidR="00015FCB" w:rsidRPr="00257AFE" w:rsidRDefault="006C5B91" w:rsidP="00E74502">
      <w:pPr>
        <w:jc w:val="both"/>
        <w:rPr>
          <w:lang w:val="it-IT"/>
        </w:rPr>
      </w:pPr>
      <w:r w:rsidRPr="00257AFE">
        <w:rPr>
          <w:b/>
          <w:lang w:val="it-IT"/>
        </w:rPr>
        <w:t>ART. 3 – DURATA</w:t>
      </w:r>
    </w:p>
    <w:p w14:paraId="6E921F4B" w14:textId="0747DF65" w:rsidR="00015FCB" w:rsidRPr="00257AFE" w:rsidRDefault="006C5B91" w:rsidP="00E74502">
      <w:pPr>
        <w:jc w:val="both"/>
        <w:rPr>
          <w:lang w:val="it-IT"/>
        </w:rPr>
      </w:pPr>
      <w:r w:rsidRPr="00257AFE">
        <w:rPr>
          <w:lang w:val="it-IT"/>
        </w:rPr>
        <w:t xml:space="preserve">La convenzione ha durata dalla sottoscrizione fino al termine della stagione teatrale professionisti 2025/26, salvo eventuale </w:t>
      </w:r>
      <w:proofErr w:type="gramStart"/>
      <w:r w:rsidRPr="00257AFE">
        <w:rPr>
          <w:lang w:val="it-IT"/>
        </w:rPr>
        <w:t>proroga</w:t>
      </w:r>
      <w:r w:rsidR="00F7274A">
        <w:rPr>
          <w:lang w:val="it-IT"/>
        </w:rPr>
        <w:t xml:space="preserve"> </w:t>
      </w:r>
      <w:r w:rsidRPr="00257AFE">
        <w:rPr>
          <w:lang w:val="it-IT"/>
        </w:rPr>
        <w:t xml:space="preserve"> non</w:t>
      </w:r>
      <w:proofErr w:type="gramEnd"/>
      <w:r w:rsidRPr="00257AFE">
        <w:rPr>
          <w:lang w:val="it-IT"/>
        </w:rPr>
        <w:t xml:space="preserve"> superiore a 90 giorni per attività di chiusura amministrativa.</w:t>
      </w:r>
    </w:p>
    <w:p w14:paraId="76C76AB7" w14:textId="77777777" w:rsidR="00015FCB" w:rsidRPr="00257AFE" w:rsidRDefault="006C5B91" w:rsidP="00E74502">
      <w:pPr>
        <w:jc w:val="both"/>
        <w:rPr>
          <w:lang w:val="it-IT"/>
        </w:rPr>
      </w:pPr>
      <w:r w:rsidRPr="00257AFE">
        <w:rPr>
          <w:b/>
          <w:lang w:val="it-IT"/>
        </w:rPr>
        <w:t>ART. 4 – REQUISITI SOGGETTIVI DELL’ETS</w:t>
      </w:r>
    </w:p>
    <w:p w14:paraId="5B55F307" w14:textId="77777777" w:rsidR="00015FCB" w:rsidRPr="00257AFE" w:rsidRDefault="006C5B91" w:rsidP="00257AFE">
      <w:pPr>
        <w:rPr>
          <w:lang w:val="it-IT"/>
        </w:rPr>
      </w:pPr>
      <w:r w:rsidRPr="00257AFE">
        <w:rPr>
          <w:lang w:val="it-IT"/>
        </w:rPr>
        <w:lastRenderedPageBreak/>
        <w:t xml:space="preserve">L’ETS dichiara e mantiene per tutta la durata: </w:t>
      </w:r>
      <w:r w:rsidRPr="00257AFE">
        <w:rPr>
          <w:lang w:val="it-IT"/>
        </w:rPr>
        <w:br/>
        <w:t xml:space="preserve"> a) iscrizione al RUNTS da almeno sei mesi; </w:t>
      </w:r>
      <w:r w:rsidRPr="00257AFE">
        <w:rPr>
          <w:lang w:val="it-IT"/>
        </w:rPr>
        <w:br/>
        <w:t xml:space="preserve"> b) natura di ODV o APS ai sensi del </w:t>
      </w:r>
      <w:proofErr w:type="spellStart"/>
      <w:r w:rsidRPr="00257AFE">
        <w:rPr>
          <w:lang w:val="it-IT"/>
        </w:rPr>
        <w:t>D.Lgs.</w:t>
      </w:r>
      <w:proofErr w:type="spellEnd"/>
      <w:r w:rsidRPr="00257AFE">
        <w:rPr>
          <w:lang w:val="it-IT"/>
        </w:rPr>
        <w:t xml:space="preserve"> 117/2017; </w:t>
      </w:r>
      <w:r w:rsidRPr="00257AFE">
        <w:rPr>
          <w:lang w:val="it-IT"/>
        </w:rPr>
        <w:br/>
        <w:t xml:space="preserve"> c) assenza di cause di esclusione analoghe a quelle previste dall’art. 94 del </w:t>
      </w:r>
      <w:proofErr w:type="spellStart"/>
      <w:r w:rsidRPr="00257AFE">
        <w:rPr>
          <w:lang w:val="it-IT"/>
        </w:rPr>
        <w:t>D.Lgs.</w:t>
      </w:r>
      <w:proofErr w:type="spellEnd"/>
      <w:r w:rsidRPr="00257AFE">
        <w:rPr>
          <w:lang w:val="it-IT"/>
        </w:rPr>
        <w:t xml:space="preserve"> 36/2023; </w:t>
      </w:r>
      <w:r w:rsidRPr="00257AFE">
        <w:rPr>
          <w:lang w:val="it-IT"/>
        </w:rPr>
        <w:br/>
        <w:t xml:space="preserve"> d) coperture assicurative ex art. 18 CTS (infortuni volontari e RC verso terzi); </w:t>
      </w:r>
      <w:r w:rsidRPr="00257AFE">
        <w:rPr>
          <w:lang w:val="it-IT"/>
        </w:rPr>
        <w:br/>
        <w:t xml:space="preserve"> e) prevalenza dell’apporto dei volontari, nel rispetto degli artt. 33 (ODV) o 36 (APS) CTS.</w:t>
      </w:r>
    </w:p>
    <w:p w14:paraId="0B5939D3" w14:textId="77777777" w:rsidR="00015FCB" w:rsidRPr="00257AFE" w:rsidRDefault="006C5B91" w:rsidP="00E74502">
      <w:pPr>
        <w:jc w:val="both"/>
        <w:rPr>
          <w:lang w:val="it-IT"/>
        </w:rPr>
      </w:pPr>
      <w:r w:rsidRPr="00257AFE">
        <w:rPr>
          <w:b/>
          <w:lang w:val="it-IT"/>
        </w:rPr>
        <w:t>ART. 5 – ORGANIZZAZIONE DEL SERVIZIO E SICUREZZA</w:t>
      </w:r>
    </w:p>
    <w:p w14:paraId="790C04CD" w14:textId="77777777" w:rsidR="00015FCB" w:rsidRPr="00257AFE" w:rsidRDefault="006C5B91" w:rsidP="00E74502">
      <w:pPr>
        <w:jc w:val="both"/>
        <w:rPr>
          <w:lang w:val="it-IT"/>
        </w:rPr>
      </w:pPr>
      <w:r w:rsidRPr="00257AFE">
        <w:rPr>
          <w:lang w:val="it-IT"/>
        </w:rPr>
        <w:t xml:space="preserve">1. L’ETS garantisce l’organizzazione delle attività con personale adeguato e formato. </w:t>
      </w:r>
      <w:r w:rsidRPr="00257AFE">
        <w:rPr>
          <w:lang w:val="it-IT"/>
        </w:rPr>
        <w:br/>
        <w:t xml:space="preserve">2. Gli addetti antincendio sono formati livello 3 secondo l’Allegato III del D.M. 2/9/2021 e conseguono idoneità tecnica presso VV.F. ove obbligatoria per "locali di spettacolo e trattenimento con capienza superiore a 100 posti" (Allegato IV D.M. 2/9/2021). </w:t>
      </w:r>
      <w:r w:rsidRPr="00257AFE">
        <w:rPr>
          <w:lang w:val="it-IT"/>
        </w:rPr>
        <w:br/>
        <w:t xml:space="preserve">3. L’ETS assicura l’adempimento degli obblighi di informazione e formazione in materia di salute e sicurezza ai sensi del </w:t>
      </w:r>
      <w:proofErr w:type="spellStart"/>
      <w:r w:rsidRPr="00257AFE">
        <w:rPr>
          <w:lang w:val="it-IT"/>
        </w:rPr>
        <w:t>D.Lgs.</w:t>
      </w:r>
      <w:proofErr w:type="spellEnd"/>
      <w:r w:rsidRPr="00257AFE">
        <w:rPr>
          <w:lang w:val="it-IT"/>
        </w:rPr>
        <w:t xml:space="preserve"> 81/2008, anche nei confronti dei volontari, in coerenza con l’art. 3, comma 12-bis e art. 21. </w:t>
      </w:r>
      <w:r w:rsidRPr="00257AFE">
        <w:rPr>
          <w:lang w:val="it-IT"/>
        </w:rPr>
        <w:br/>
        <w:t>4. L’ETS adotta procedure per la gestione delle emergenze e il coordinamento con il Responsabile del Teatro e con FTS.</w:t>
      </w:r>
    </w:p>
    <w:p w14:paraId="5D2132AB" w14:textId="77777777" w:rsidR="00015FCB" w:rsidRPr="00257AFE" w:rsidRDefault="006C5B91" w:rsidP="00E74502">
      <w:pPr>
        <w:jc w:val="both"/>
        <w:rPr>
          <w:lang w:val="it-IT"/>
        </w:rPr>
      </w:pPr>
      <w:r w:rsidRPr="00257AFE">
        <w:rPr>
          <w:b/>
          <w:lang w:val="it-IT"/>
        </w:rPr>
        <w:t>ART. 6 – RIMBORSO SPESE</w:t>
      </w:r>
    </w:p>
    <w:p w14:paraId="5DA1B03F" w14:textId="77777777" w:rsidR="00015FCB" w:rsidRPr="00257AFE" w:rsidRDefault="006C5B91" w:rsidP="00257AFE">
      <w:pPr>
        <w:rPr>
          <w:lang w:val="it-IT"/>
        </w:rPr>
      </w:pPr>
      <w:r w:rsidRPr="00257AFE">
        <w:rPr>
          <w:lang w:val="it-IT"/>
        </w:rPr>
        <w:t xml:space="preserve">1. La convenzione prevede esclusivamente il rimborso delle spese effettivamente sostenute e documentate dall’ETS, nel rispetto dell’art. 56 CTS. </w:t>
      </w:r>
      <w:r w:rsidRPr="00257AFE">
        <w:rPr>
          <w:lang w:val="it-IT"/>
        </w:rPr>
        <w:br/>
        <w:t xml:space="preserve">2. Sono ammissibili: assicurazioni obbligatorie, materiali di consumo, trasporti, indennità di trasferta dei volontari nei limiti statutari, manutenzioni minute non strutturali, servizi di supporto tecnico. </w:t>
      </w:r>
      <w:r w:rsidRPr="00257AFE">
        <w:rPr>
          <w:lang w:val="it-IT"/>
        </w:rPr>
        <w:br/>
        <w:t xml:space="preserve">3. Non sono ammissibili compensi o corrispettivi a carattere lucrativo, utili o ricarichi, spese non documentate, acquisti di beni durevoli non previsti. </w:t>
      </w:r>
      <w:r w:rsidRPr="00257AFE">
        <w:rPr>
          <w:lang w:val="it-IT"/>
        </w:rPr>
        <w:br/>
        <w:t>4. Modalità: presentazione di relazione e rendiconto analitico mensile/trimestrale con giustificativi; liquidazione entro 30 giorni dall’approvazione del rendiconto da parte dell’Amministrazione.</w:t>
      </w:r>
    </w:p>
    <w:p w14:paraId="1EF350D5" w14:textId="77777777" w:rsidR="00015FCB" w:rsidRPr="00257AFE" w:rsidRDefault="006C5B91" w:rsidP="00E74502">
      <w:pPr>
        <w:jc w:val="both"/>
        <w:rPr>
          <w:lang w:val="it-IT"/>
        </w:rPr>
      </w:pPr>
      <w:r w:rsidRPr="00257AFE">
        <w:rPr>
          <w:b/>
          <w:lang w:val="it-IT"/>
        </w:rPr>
        <w:t>ART. 7 – COORDINAMENTO, MONITORAGGIO E VERIFICHE</w:t>
      </w:r>
    </w:p>
    <w:p w14:paraId="7770BD17" w14:textId="77777777" w:rsidR="00015FCB" w:rsidRPr="00257AFE" w:rsidRDefault="006C5B91" w:rsidP="00257AFE">
      <w:pPr>
        <w:rPr>
          <w:lang w:val="it-IT"/>
        </w:rPr>
      </w:pPr>
      <w:r w:rsidRPr="00257AFE">
        <w:rPr>
          <w:lang w:val="it-IT"/>
        </w:rPr>
        <w:t xml:space="preserve">1. L’Amministrazione nomina un Referente di progetto e istituisce un tavolo di coordinamento con ETS e FTS. </w:t>
      </w:r>
      <w:r w:rsidRPr="00257AFE">
        <w:rPr>
          <w:lang w:val="it-IT"/>
        </w:rPr>
        <w:br/>
        <w:t xml:space="preserve">2. L’ETS trasmette report attività e indicatori (aperture effettuate, presenze addetti, incassi, eventuali criticità). </w:t>
      </w:r>
      <w:r w:rsidRPr="00257AFE">
        <w:rPr>
          <w:lang w:val="it-IT"/>
        </w:rPr>
        <w:br/>
        <w:t xml:space="preserve">3. L’Amministrazione può effettuare verifiche in loco e richiedere informazioni e documenti. </w:t>
      </w:r>
      <w:r w:rsidRPr="00257AFE">
        <w:rPr>
          <w:lang w:val="it-IT"/>
        </w:rPr>
        <w:br/>
        <w:t>4. In caso di inadempimenti, si applicano le misure di cui all’art. 12.</w:t>
      </w:r>
    </w:p>
    <w:p w14:paraId="3B1300A9" w14:textId="77777777" w:rsidR="00015FCB" w:rsidRPr="00257AFE" w:rsidRDefault="006C5B91" w:rsidP="00E74502">
      <w:pPr>
        <w:jc w:val="both"/>
        <w:rPr>
          <w:lang w:val="it-IT"/>
        </w:rPr>
      </w:pPr>
      <w:r w:rsidRPr="00257AFE">
        <w:rPr>
          <w:b/>
          <w:lang w:val="it-IT"/>
        </w:rPr>
        <w:t>ART. 8 – TRATTAMENTO DATI PERSONALI</w:t>
      </w:r>
    </w:p>
    <w:p w14:paraId="630D1D0C" w14:textId="77777777" w:rsidR="00015FCB" w:rsidRPr="00257AFE" w:rsidRDefault="006C5B91" w:rsidP="00257AFE">
      <w:pPr>
        <w:rPr>
          <w:lang w:val="it-IT"/>
        </w:rPr>
      </w:pPr>
      <w:r w:rsidRPr="00257AFE">
        <w:rPr>
          <w:lang w:val="it-IT"/>
        </w:rPr>
        <w:t xml:space="preserve">1. Le parti trattano i dati nel rispetto del Regolamento (UE) 2016/679 e della normativa nazionale. </w:t>
      </w:r>
      <w:r w:rsidRPr="00257AFE">
        <w:rPr>
          <w:lang w:val="it-IT"/>
        </w:rPr>
        <w:br/>
        <w:t xml:space="preserve">2. L’ETS è autonomo titolare per i trattamenti connessi alle proprie attività; l’Amministrazione è </w:t>
      </w:r>
      <w:r w:rsidRPr="00257AFE">
        <w:rPr>
          <w:lang w:val="it-IT"/>
        </w:rPr>
        <w:lastRenderedPageBreak/>
        <w:t xml:space="preserve">titolare per i dati istituzionali. </w:t>
      </w:r>
      <w:r w:rsidRPr="00257AFE">
        <w:rPr>
          <w:lang w:val="it-IT"/>
        </w:rPr>
        <w:br/>
        <w:t>3. L’ETS adotta misure tecniche e organizzative adeguate e informa gli interessati.</w:t>
      </w:r>
    </w:p>
    <w:p w14:paraId="09204468" w14:textId="77777777" w:rsidR="00015FCB" w:rsidRPr="00257AFE" w:rsidRDefault="006C5B91" w:rsidP="00E74502">
      <w:pPr>
        <w:jc w:val="both"/>
        <w:rPr>
          <w:lang w:val="it-IT"/>
        </w:rPr>
      </w:pPr>
      <w:r w:rsidRPr="00257AFE">
        <w:rPr>
          <w:b/>
          <w:lang w:val="it-IT"/>
        </w:rPr>
        <w:t>ART. 9 – PUBBLICITÀ E TRASPARENZA</w:t>
      </w:r>
    </w:p>
    <w:p w14:paraId="35ED049A" w14:textId="77777777" w:rsidR="00015FCB" w:rsidRPr="00257AFE" w:rsidRDefault="006C5B91" w:rsidP="00E74502">
      <w:pPr>
        <w:jc w:val="both"/>
        <w:rPr>
          <w:lang w:val="it-IT"/>
        </w:rPr>
      </w:pPr>
      <w:r w:rsidRPr="00257AFE">
        <w:rPr>
          <w:lang w:val="it-IT"/>
        </w:rPr>
        <w:t xml:space="preserve">1. L’Amministrazione pubblica gli atti del procedimento e il provvedimento finale sul sito istituzionale e nella sezione "Amministrazione Trasparente"; la convenzione è resa disponibile secondo l’art. 56, comma 3-bis CTS. </w:t>
      </w:r>
      <w:r w:rsidRPr="00257AFE">
        <w:rPr>
          <w:lang w:val="it-IT"/>
        </w:rPr>
        <w:br/>
        <w:t>2. Eventuali obblighi ANAC e BDNC sono assolti dall’Amministrazione secondo il Codice dei contratti pubblici.</w:t>
      </w:r>
    </w:p>
    <w:p w14:paraId="60D651F9" w14:textId="77777777" w:rsidR="00015FCB" w:rsidRPr="00257AFE" w:rsidRDefault="006C5B91" w:rsidP="00E74502">
      <w:pPr>
        <w:jc w:val="both"/>
        <w:rPr>
          <w:lang w:val="it-IT"/>
        </w:rPr>
      </w:pPr>
      <w:r w:rsidRPr="00257AFE">
        <w:rPr>
          <w:b/>
          <w:lang w:val="it-IT"/>
        </w:rPr>
        <w:t>ART. 10 – OBBLIGHI ASSICURATIVI E RESPONSABILITÀ</w:t>
      </w:r>
    </w:p>
    <w:p w14:paraId="1913A8FB" w14:textId="77777777" w:rsidR="00015FCB" w:rsidRPr="00257AFE" w:rsidRDefault="006C5B91" w:rsidP="00E74502">
      <w:pPr>
        <w:jc w:val="both"/>
        <w:rPr>
          <w:lang w:val="it-IT"/>
        </w:rPr>
      </w:pPr>
      <w:r w:rsidRPr="00257AFE">
        <w:rPr>
          <w:lang w:val="it-IT"/>
        </w:rPr>
        <w:t xml:space="preserve">1. L’ETS mantiene coperture assicurative per infortuni dei volontari e RC verso terzi per tutta la durata. </w:t>
      </w:r>
      <w:r w:rsidRPr="00257AFE">
        <w:rPr>
          <w:lang w:val="it-IT"/>
        </w:rPr>
        <w:br/>
        <w:t xml:space="preserve">2. L’ETS risponde dei danni derivanti da condotte dolose o colpose dei propri volontari/collaboratori. </w:t>
      </w:r>
      <w:r w:rsidRPr="00257AFE">
        <w:rPr>
          <w:lang w:val="it-IT"/>
        </w:rPr>
        <w:br/>
        <w:t>3. L’Amministrazione è manlevata per fatti imputabili all’ETS, salvo responsabilità proprie.</w:t>
      </w:r>
    </w:p>
    <w:p w14:paraId="224671C3" w14:textId="77777777" w:rsidR="00015FCB" w:rsidRPr="00257AFE" w:rsidRDefault="006C5B91" w:rsidP="00E74502">
      <w:pPr>
        <w:jc w:val="both"/>
        <w:rPr>
          <w:lang w:val="it-IT"/>
        </w:rPr>
      </w:pPr>
      <w:r w:rsidRPr="00257AFE">
        <w:rPr>
          <w:b/>
          <w:lang w:val="it-IT"/>
        </w:rPr>
        <w:t>ART. 11 – PERSONALE IMPEGNATO</w:t>
      </w:r>
    </w:p>
    <w:p w14:paraId="65FAB599" w14:textId="77777777" w:rsidR="008C53A4" w:rsidRDefault="006C5B91" w:rsidP="00257AFE">
      <w:pPr>
        <w:rPr>
          <w:lang w:val="it-IT"/>
        </w:rPr>
      </w:pPr>
      <w:r w:rsidRPr="00257AFE">
        <w:rPr>
          <w:lang w:val="it-IT"/>
        </w:rPr>
        <w:t>1. L’ETS comunica elenco nominativo dei volontari e degli eventuali lavoratori impiegati, con qualifiche e attestati</w:t>
      </w:r>
    </w:p>
    <w:p w14:paraId="038711BF" w14:textId="677DF3B1" w:rsidR="00015FCB" w:rsidRPr="00257AFE" w:rsidRDefault="006C5B91" w:rsidP="00257AFE">
      <w:pPr>
        <w:rPr>
          <w:lang w:val="it-IT"/>
        </w:rPr>
      </w:pPr>
      <w:r w:rsidRPr="00257AFE">
        <w:rPr>
          <w:lang w:val="it-IT"/>
        </w:rPr>
        <w:t>2. È indicato il coordinatore operativo e il referente per la sicurezza</w:t>
      </w:r>
      <w:r w:rsidR="008C53A4">
        <w:rPr>
          <w:lang w:val="it-IT"/>
        </w:rPr>
        <w:t xml:space="preserve"> nelle persone di seguito indicate ---------------------</w:t>
      </w:r>
    </w:p>
    <w:p w14:paraId="6FC07FEF" w14:textId="77777777" w:rsidR="00015FCB" w:rsidRPr="00257AFE" w:rsidRDefault="006C5B91" w:rsidP="00E74502">
      <w:pPr>
        <w:jc w:val="both"/>
        <w:rPr>
          <w:lang w:val="it-IT"/>
        </w:rPr>
      </w:pPr>
      <w:r w:rsidRPr="00257AFE">
        <w:rPr>
          <w:b/>
          <w:lang w:val="it-IT"/>
        </w:rPr>
        <w:t>ART. 12 – INADEMPIMENTI, RISOLUZIONE E RECESSO</w:t>
      </w:r>
    </w:p>
    <w:p w14:paraId="46F8F2D4" w14:textId="77777777" w:rsidR="00015FCB" w:rsidRPr="00257AFE" w:rsidRDefault="006C5B91" w:rsidP="00E74502">
      <w:pPr>
        <w:jc w:val="both"/>
        <w:rPr>
          <w:lang w:val="it-IT"/>
        </w:rPr>
      </w:pPr>
      <w:r w:rsidRPr="00257AFE">
        <w:rPr>
          <w:lang w:val="it-IT"/>
        </w:rPr>
        <w:t xml:space="preserve">1. In caso di grave inadempimento o violazioni della sicurezza, l’Amministrazione diffida l’ETS </w:t>
      </w:r>
      <w:proofErr w:type="gramStart"/>
      <w:r w:rsidRPr="00257AFE">
        <w:rPr>
          <w:lang w:val="it-IT"/>
        </w:rPr>
        <w:t>ad</w:t>
      </w:r>
      <w:proofErr w:type="gramEnd"/>
      <w:r w:rsidRPr="00257AFE">
        <w:rPr>
          <w:lang w:val="it-IT"/>
        </w:rPr>
        <w:t xml:space="preserve"> adempiere entro 10 giorni; in caso di persistenza, può procedere alla risoluzione. </w:t>
      </w:r>
      <w:r w:rsidRPr="00257AFE">
        <w:rPr>
          <w:lang w:val="it-IT"/>
        </w:rPr>
        <w:br/>
        <w:t xml:space="preserve">2. L’Amministrazione può recedere per sopravvenute esigenze organizzative o per causa di forza maggiore, previo rimborso delle spese documentate sino alla data di efficacia del recesso. </w:t>
      </w:r>
      <w:r w:rsidRPr="00257AFE">
        <w:rPr>
          <w:lang w:val="it-IT"/>
        </w:rPr>
        <w:br/>
        <w:t>3. L’ETS può recedere con preavviso scritto di 30 giorni, garantendo continuità del servizio sino alla sostituzione.</w:t>
      </w:r>
    </w:p>
    <w:p w14:paraId="5788845C" w14:textId="77777777" w:rsidR="00015FCB" w:rsidRPr="00257AFE" w:rsidRDefault="006C5B91" w:rsidP="00E74502">
      <w:pPr>
        <w:jc w:val="both"/>
        <w:rPr>
          <w:lang w:val="it-IT"/>
        </w:rPr>
      </w:pPr>
      <w:r w:rsidRPr="00257AFE">
        <w:rPr>
          <w:b/>
          <w:lang w:val="it-IT"/>
        </w:rPr>
        <w:t>ART. 13 – CLAUSOLE FINALI</w:t>
      </w:r>
    </w:p>
    <w:p w14:paraId="2B4A92FE" w14:textId="77777777" w:rsidR="00015FCB" w:rsidRPr="00257AFE" w:rsidRDefault="006C5B91" w:rsidP="00E74502">
      <w:pPr>
        <w:jc w:val="both"/>
        <w:rPr>
          <w:lang w:val="it-IT"/>
        </w:rPr>
      </w:pPr>
      <w:r w:rsidRPr="00257AFE">
        <w:rPr>
          <w:lang w:val="it-IT"/>
        </w:rPr>
        <w:t xml:space="preserve">1. Modifiche e integrazioni devono essere concordate per iscritto. </w:t>
      </w:r>
      <w:r w:rsidRPr="00257AFE">
        <w:rPr>
          <w:lang w:val="it-IT"/>
        </w:rPr>
        <w:br/>
        <w:t xml:space="preserve">2. Per quanto non espressamente previsto, si rinvia al </w:t>
      </w:r>
      <w:proofErr w:type="spellStart"/>
      <w:r w:rsidRPr="00257AFE">
        <w:rPr>
          <w:lang w:val="it-IT"/>
        </w:rPr>
        <w:t>D.Lgs.</w:t>
      </w:r>
      <w:proofErr w:type="spellEnd"/>
      <w:r w:rsidRPr="00257AFE">
        <w:rPr>
          <w:lang w:val="it-IT"/>
        </w:rPr>
        <w:t xml:space="preserve"> 117/2017, al </w:t>
      </w:r>
      <w:proofErr w:type="spellStart"/>
      <w:r w:rsidRPr="00257AFE">
        <w:rPr>
          <w:lang w:val="it-IT"/>
        </w:rPr>
        <w:t>D.Lgs.</w:t>
      </w:r>
      <w:proofErr w:type="spellEnd"/>
      <w:r w:rsidRPr="00257AFE">
        <w:rPr>
          <w:lang w:val="it-IT"/>
        </w:rPr>
        <w:t xml:space="preserve"> 36/2023 e alla normativa vigente. </w:t>
      </w:r>
      <w:r w:rsidRPr="00257AFE">
        <w:rPr>
          <w:lang w:val="it-IT"/>
        </w:rPr>
        <w:br/>
        <w:t>3. Foro competente: Tribunale di Siena, salva diversa competenza inderogabile.</w:t>
      </w:r>
    </w:p>
    <w:p w14:paraId="66F5DE62" w14:textId="77777777" w:rsidR="00015FCB" w:rsidRPr="00257AFE" w:rsidRDefault="006C5B91" w:rsidP="00E74502">
      <w:pPr>
        <w:jc w:val="both"/>
        <w:rPr>
          <w:lang w:val="it-IT"/>
        </w:rPr>
      </w:pPr>
      <w:r w:rsidRPr="00257AFE">
        <w:rPr>
          <w:b/>
          <w:lang w:val="it-IT"/>
        </w:rPr>
        <w:t>ALLEGATI</w:t>
      </w:r>
    </w:p>
    <w:p w14:paraId="016133B7" w14:textId="5D359443" w:rsidR="00015FCB" w:rsidRPr="00257AFE" w:rsidRDefault="006C5B91" w:rsidP="00E74502">
      <w:pPr>
        <w:jc w:val="both"/>
        <w:rPr>
          <w:lang w:val="it-IT"/>
        </w:rPr>
      </w:pPr>
      <w:r w:rsidRPr="00257AFE">
        <w:rPr>
          <w:lang w:val="it-IT"/>
        </w:rPr>
        <w:t xml:space="preserve">• Progetto gestionale ETS; • Piano di sicurezza </w:t>
      </w:r>
      <w:proofErr w:type="gramStart"/>
      <w:r w:rsidRPr="00257AFE">
        <w:rPr>
          <w:lang w:val="it-IT"/>
        </w:rPr>
        <w:t>e</w:t>
      </w:r>
      <w:proofErr w:type="gramEnd"/>
      <w:r w:rsidRPr="00257AFE">
        <w:rPr>
          <w:lang w:val="it-IT"/>
        </w:rPr>
        <w:t xml:space="preserve"> elenco addetti antincendio; • Schema rendicontazione spese; • Coperture assicurative.</w:t>
      </w:r>
    </w:p>
    <w:p w14:paraId="0909AC5B" w14:textId="77777777" w:rsidR="00015FCB" w:rsidRDefault="006C5B91" w:rsidP="002D6A64">
      <w:pPr>
        <w:spacing w:line="240" w:lineRule="auto"/>
        <w:rPr>
          <w:lang w:val="it-IT"/>
        </w:rPr>
      </w:pPr>
      <w:r w:rsidRPr="00257AFE">
        <w:rPr>
          <w:lang w:val="it-IT"/>
        </w:rPr>
        <w:lastRenderedPageBreak/>
        <w:br/>
      </w:r>
      <w:r w:rsidRPr="00257AFE">
        <w:rPr>
          <w:lang w:val="it-IT"/>
        </w:rPr>
        <w:br/>
        <w:t>Sinalunga, __/__/2025</w:t>
      </w:r>
      <w:r w:rsidRPr="00257AFE">
        <w:rPr>
          <w:lang w:val="it-IT"/>
        </w:rPr>
        <w:br/>
      </w:r>
      <w:r w:rsidRPr="00257AFE">
        <w:rPr>
          <w:lang w:val="it-IT"/>
        </w:rPr>
        <w:br/>
        <w:t>Il Responsabile dell’Area Servizi alla Persona</w:t>
      </w:r>
      <w:r w:rsidRPr="00257AFE">
        <w:rPr>
          <w:lang w:val="it-IT"/>
        </w:rPr>
        <w:br/>
        <w:t>____________________________</w:t>
      </w:r>
      <w:r w:rsidRPr="00257AFE">
        <w:rPr>
          <w:lang w:val="it-IT"/>
        </w:rPr>
        <w:br/>
      </w:r>
      <w:r w:rsidRPr="00257AFE">
        <w:rPr>
          <w:lang w:val="it-IT"/>
        </w:rPr>
        <w:br/>
        <w:t>Il Legale Rappresentante dell’ETS</w:t>
      </w:r>
      <w:r w:rsidRPr="00257AFE">
        <w:rPr>
          <w:lang w:val="it-IT"/>
        </w:rPr>
        <w:br/>
        <w:t>____________________________</w:t>
      </w:r>
    </w:p>
    <w:p w14:paraId="32A0E496" w14:textId="77777777" w:rsidR="002D6A64" w:rsidRDefault="002D6A64" w:rsidP="002D6A64">
      <w:pPr>
        <w:spacing w:line="240" w:lineRule="auto"/>
        <w:rPr>
          <w:lang w:val="it-IT"/>
        </w:rPr>
      </w:pPr>
    </w:p>
    <w:p w14:paraId="598CBC5F" w14:textId="4C781DA6" w:rsidR="006C5B91" w:rsidRDefault="006C5B91">
      <w:pPr>
        <w:rPr>
          <w:lang w:val="it-IT"/>
        </w:rPr>
      </w:pPr>
      <w:r>
        <w:rPr>
          <w:lang w:val="it-IT"/>
        </w:rPr>
        <w:br w:type="page"/>
      </w:r>
    </w:p>
    <w:p w14:paraId="6CBBACDE" w14:textId="77777777" w:rsidR="006C5B91" w:rsidRDefault="006C5B91" w:rsidP="006C5B91"/>
    <w:p w14:paraId="76E3BFCC" w14:textId="77777777" w:rsidR="006C5B91" w:rsidRDefault="006C5B91" w:rsidP="006C5B91">
      <w:pPr>
        <w:pStyle w:val="Titolo"/>
        <w:jc w:val="center"/>
      </w:pPr>
      <w:r>
        <w:t>ALLEGATO TECNICO 1 – MODELLO DI RENDICONTAZIONE SPESE</w:t>
      </w:r>
    </w:p>
    <w:p w14:paraId="1A41FEC1" w14:textId="77777777" w:rsidR="006C5B91" w:rsidRDefault="006C5B91" w:rsidP="006C5B91">
      <w:proofErr w:type="spellStart"/>
      <w:r>
        <w:t>Periodo</w:t>
      </w:r>
      <w:proofErr w:type="spellEnd"/>
      <w:r>
        <w:t xml:space="preserve"> di </w:t>
      </w:r>
      <w:proofErr w:type="spellStart"/>
      <w:r>
        <w:t>riferimento</w:t>
      </w:r>
      <w:proofErr w:type="spellEnd"/>
      <w:r>
        <w:t>: __________________________</w:t>
      </w:r>
    </w:p>
    <w:p w14:paraId="70D6FF83" w14:textId="77777777" w:rsidR="006C5B91" w:rsidRDefault="006C5B91" w:rsidP="006C5B91">
      <w:proofErr w:type="spellStart"/>
      <w:r>
        <w:t>Convenzione</w:t>
      </w:r>
      <w:proofErr w:type="spellEnd"/>
      <w:r>
        <w:t xml:space="preserve"> ex art. 56 </w:t>
      </w:r>
      <w:proofErr w:type="spellStart"/>
      <w:r>
        <w:t>D.Lgs</w:t>
      </w:r>
      <w:proofErr w:type="spellEnd"/>
      <w:r>
        <w:t xml:space="preserve">. 117/2017 – Teatro Ciro </w:t>
      </w:r>
      <w:proofErr w:type="spellStart"/>
      <w:r>
        <w:t>Pinsuti</w:t>
      </w:r>
      <w:proofErr w:type="spellEnd"/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107"/>
        <w:gridCol w:w="2148"/>
        <w:gridCol w:w="2276"/>
        <w:gridCol w:w="2099"/>
      </w:tblGrid>
      <w:tr w:rsidR="006C5B91" w14:paraId="66344BB9" w14:textId="77777777" w:rsidTr="00F74EC6">
        <w:tc>
          <w:tcPr>
            <w:tcW w:w="2340" w:type="dxa"/>
          </w:tcPr>
          <w:p w14:paraId="031536C9" w14:textId="77777777" w:rsidR="006C5B91" w:rsidRDefault="006C5B91" w:rsidP="00F74EC6">
            <w:pPr>
              <w:jc w:val="center"/>
            </w:pPr>
            <w:r>
              <w:rPr>
                <w:b/>
              </w:rPr>
              <w:t xml:space="preserve">Voce di </w:t>
            </w:r>
            <w:proofErr w:type="spellStart"/>
            <w:r>
              <w:rPr>
                <w:b/>
              </w:rPr>
              <w:t>spesa</w:t>
            </w:r>
            <w:proofErr w:type="spellEnd"/>
          </w:p>
        </w:tc>
        <w:tc>
          <w:tcPr>
            <w:tcW w:w="2340" w:type="dxa"/>
          </w:tcPr>
          <w:p w14:paraId="5FE3699A" w14:textId="77777777" w:rsidR="006C5B91" w:rsidRDefault="006C5B91" w:rsidP="00F74EC6">
            <w:pPr>
              <w:jc w:val="center"/>
            </w:pPr>
            <w:proofErr w:type="spellStart"/>
            <w:r>
              <w:rPr>
                <w:b/>
              </w:rPr>
              <w:t>Importo</w:t>
            </w:r>
            <w:proofErr w:type="spellEnd"/>
            <w:r>
              <w:rPr>
                <w:b/>
              </w:rPr>
              <w:t xml:space="preserve"> (€)</w:t>
            </w:r>
          </w:p>
        </w:tc>
        <w:tc>
          <w:tcPr>
            <w:tcW w:w="2340" w:type="dxa"/>
          </w:tcPr>
          <w:p w14:paraId="325715B6" w14:textId="77777777" w:rsidR="006C5B91" w:rsidRDefault="006C5B91" w:rsidP="00F74EC6">
            <w:pPr>
              <w:jc w:val="center"/>
            </w:pPr>
            <w:proofErr w:type="spellStart"/>
            <w:r>
              <w:rPr>
                <w:b/>
              </w:rPr>
              <w:t>Giustificativo</w:t>
            </w:r>
            <w:proofErr w:type="spellEnd"/>
            <w:r>
              <w:rPr>
                <w:b/>
              </w:rPr>
              <w:t xml:space="preserve"> (n. </w:t>
            </w:r>
            <w:proofErr w:type="spellStart"/>
            <w:r>
              <w:rPr>
                <w:b/>
              </w:rPr>
              <w:t>fattura</w:t>
            </w:r>
            <w:proofErr w:type="spellEnd"/>
            <w:r>
              <w:rPr>
                <w:b/>
              </w:rPr>
              <w:t>/</w:t>
            </w:r>
            <w:proofErr w:type="spellStart"/>
            <w:r>
              <w:rPr>
                <w:b/>
              </w:rPr>
              <w:t>scontrino</w:t>
            </w:r>
            <w:proofErr w:type="spellEnd"/>
            <w:r>
              <w:rPr>
                <w:b/>
              </w:rPr>
              <w:t>)</w:t>
            </w:r>
          </w:p>
        </w:tc>
        <w:tc>
          <w:tcPr>
            <w:tcW w:w="2340" w:type="dxa"/>
          </w:tcPr>
          <w:p w14:paraId="51E8ACA6" w14:textId="77777777" w:rsidR="006C5B91" w:rsidRDefault="006C5B91" w:rsidP="00F74EC6">
            <w:pPr>
              <w:jc w:val="center"/>
            </w:pPr>
            <w:r>
              <w:rPr>
                <w:b/>
              </w:rPr>
              <w:t>Note</w:t>
            </w:r>
          </w:p>
        </w:tc>
      </w:tr>
      <w:tr w:rsidR="006C5B91" w14:paraId="66ECF034" w14:textId="77777777" w:rsidTr="00F74EC6">
        <w:tc>
          <w:tcPr>
            <w:tcW w:w="2340" w:type="dxa"/>
          </w:tcPr>
          <w:p w14:paraId="7F49D5DD" w14:textId="77777777" w:rsidR="006C5B91" w:rsidRDefault="006C5B91" w:rsidP="00F74EC6"/>
        </w:tc>
        <w:tc>
          <w:tcPr>
            <w:tcW w:w="2340" w:type="dxa"/>
          </w:tcPr>
          <w:p w14:paraId="4E9E816F" w14:textId="77777777" w:rsidR="006C5B91" w:rsidRDefault="006C5B91" w:rsidP="00F74EC6"/>
        </w:tc>
        <w:tc>
          <w:tcPr>
            <w:tcW w:w="2340" w:type="dxa"/>
          </w:tcPr>
          <w:p w14:paraId="31D86CCC" w14:textId="77777777" w:rsidR="006C5B91" w:rsidRDefault="006C5B91" w:rsidP="00F74EC6"/>
        </w:tc>
        <w:tc>
          <w:tcPr>
            <w:tcW w:w="2340" w:type="dxa"/>
          </w:tcPr>
          <w:p w14:paraId="56D2900C" w14:textId="77777777" w:rsidR="006C5B91" w:rsidRDefault="006C5B91" w:rsidP="00F74EC6"/>
        </w:tc>
      </w:tr>
      <w:tr w:rsidR="006C5B91" w14:paraId="553E6DB4" w14:textId="77777777" w:rsidTr="00F74EC6">
        <w:tc>
          <w:tcPr>
            <w:tcW w:w="2340" w:type="dxa"/>
          </w:tcPr>
          <w:p w14:paraId="2AC7DE8C" w14:textId="77777777" w:rsidR="006C5B91" w:rsidRDefault="006C5B91" w:rsidP="00F74EC6"/>
        </w:tc>
        <w:tc>
          <w:tcPr>
            <w:tcW w:w="2340" w:type="dxa"/>
          </w:tcPr>
          <w:p w14:paraId="50B16AAA" w14:textId="77777777" w:rsidR="006C5B91" w:rsidRDefault="006C5B91" w:rsidP="00F74EC6"/>
        </w:tc>
        <w:tc>
          <w:tcPr>
            <w:tcW w:w="2340" w:type="dxa"/>
          </w:tcPr>
          <w:p w14:paraId="4155D260" w14:textId="77777777" w:rsidR="006C5B91" w:rsidRDefault="006C5B91" w:rsidP="00F74EC6"/>
        </w:tc>
        <w:tc>
          <w:tcPr>
            <w:tcW w:w="2340" w:type="dxa"/>
          </w:tcPr>
          <w:p w14:paraId="147485D1" w14:textId="77777777" w:rsidR="006C5B91" w:rsidRDefault="006C5B91" w:rsidP="00F74EC6"/>
        </w:tc>
      </w:tr>
      <w:tr w:rsidR="006C5B91" w14:paraId="64C2DE43" w14:textId="77777777" w:rsidTr="00F74EC6">
        <w:tc>
          <w:tcPr>
            <w:tcW w:w="2340" w:type="dxa"/>
          </w:tcPr>
          <w:p w14:paraId="570376DE" w14:textId="77777777" w:rsidR="006C5B91" w:rsidRDefault="006C5B91" w:rsidP="00F74EC6"/>
        </w:tc>
        <w:tc>
          <w:tcPr>
            <w:tcW w:w="2340" w:type="dxa"/>
          </w:tcPr>
          <w:p w14:paraId="3AF412BE" w14:textId="77777777" w:rsidR="006C5B91" w:rsidRDefault="006C5B91" w:rsidP="00F74EC6"/>
        </w:tc>
        <w:tc>
          <w:tcPr>
            <w:tcW w:w="2340" w:type="dxa"/>
          </w:tcPr>
          <w:p w14:paraId="407FD2AC" w14:textId="77777777" w:rsidR="006C5B91" w:rsidRDefault="006C5B91" w:rsidP="00F74EC6"/>
        </w:tc>
        <w:tc>
          <w:tcPr>
            <w:tcW w:w="2340" w:type="dxa"/>
          </w:tcPr>
          <w:p w14:paraId="02C1ED8D" w14:textId="77777777" w:rsidR="006C5B91" w:rsidRDefault="006C5B91" w:rsidP="00F74EC6"/>
        </w:tc>
      </w:tr>
      <w:tr w:rsidR="006C5B91" w14:paraId="0148AF1E" w14:textId="77777777" w:rsidTr="00F74EC6">
        <w:tc>
          <w:tcPr>
            <w:tcW w:w="2340" w:type="dxa"/>
          </w:tcPr>
          <w:p w14:paraId="22D59858" w14:textId="77777777" w:rsidR="006C5B91" w:rsidRDefault="006C5B91" w:rsidP="00F74EC6"/>
        </w:tc>
        <w:tc>
          <w:tcPr>
            <w:tcW w:w="2340" w:type="dxa"/>
          </w:tcPr>
          <w:p w14:paraId="774236F1" w14:textId="77777777" w:rsidR="006C5B91" w:rsidRDefault="006C5B91" w:rsidP="00F74EC6"/>
        </w:tc>
        <w:tc>
          <w:tcPr>
            <w:tcW w:w="2340" w:type="dxa"/>
          </w:tcPr>
          <w:p w14:paraId="4242A6A0" w14:textId="77777777" w:rsidR="006C5B91" w:rsidRDefault="006C5B91" w:rsidP="00F74EC6"/>
        </w:tc>
        <w:tc>
          <w:tcPr>
            <w:tcW w:w="2340" w:type="dxa"/>
          </w:tcPr>
          <w:p w14:paraId="11FF1155" w14:textId="77777777" w:rsidR="006C5B91" w:rsidRDefault="006C5B91" w:rsidP="00F74EC6"/>
        </w:tc>
      </w:tr>
      <w:tr w:rsidR="006C5B91" w14:paraId="5EBFB059" w14:textId="77777777" w:rsidTr="00F74EC6">
        <w:tc>
          <w:tcPr>
            <w:tcW w:w="2340" w:type="dxa"/>
          </w:tcPr>
          <w:p w14:paraId="5C72BF14" w14:textId="77777777" w:rsidR="006C5B91" w:rsidRDefault="006C5B91" w:rsidP="00F74EC6"/>
        </w:tc>
        <w:tc>
          <w:tcPr>
            <w:tcW w:w="2340" w:type="dxa"/>
          </w:tcPr>
          <w:p w14:paraId="3919506A" w14:textId="77777777" w:rsidR="006C5B91" w:rsidRDefault="006C5B91" w:rsidP="00F74EC6"/>
        </w:tc>
        <w:tc>
          <w:tcPr>
            <w:tcW w:w="2340" w:type="dxa"/>
          </w:tcPr>
          <w:p w14:paraId="1B2EB1E6" w14:textId="77777777" w:rsidR="006C5B91" w:rsidRDefault="006C5B91" w:rsidP="00F74EC6"/>
        </w:tc>
        <w:tc>
          <w:tcPr>
            <w:tcW w:w="2340" w:type="dxa"/>
          </w:tcPr>
          <w:p w14:paraId="696B91A7" w14:textId="77777777" w:rsidR="006C5B91" w:rsidRDefault="006C5B91" w:rsidP="00F74EC6"/>
        </w:tc>
      </w:tr>
      <w:tr w:rsidR="006C5B91" w14:paraId="4F45C9A2" w14:textId="77777777" w:rsidTr="00F74EC6">
        <w:tc>
          <w:tcPr>
            <w:tcW w:w="2340" w:type="dxa"/>
          </w:tcPr>
          <w:p w14:paraId="7ADD29C2" w14:textId="77777777" w:rsidR="006C5B91" w:rsidRDefault="006C5B91" w:rsidP="00F74EC6"/>
        </w:tc>
        <w:tc>
          <w:tcPr>
            <w:tcW w:w="2340" w:type="dxa"/>
          </w:tcPr>
          <w:p w14:paraId="1197F91B" w14:textId="77777777" w:rsidR="006C5B91" w:rsidRDefault="006C5B91" w:rsidP="00F74EC6"/>
        </w:tc>
        <w:tc>
          <w:tcPr>
            <w:tcW w:w="2340" w:type="dxa"/>
          </w:tcPr>
          <w:p w14:paraId="0E3C3D94" w14:textId="77777777" w:rsidR="006C5B91" w:rsidRDefault="006C5B91" w:rsidP="00F74EC6"/>
        </w:tc>
        <w:tc>
          <w:tcPr>
            <w:tcW w:w="2340" w:type="dxa"/>
          </w:tcPr>
          <w:p w14:paraId="38131628" w14:textId="77777777" w:rsidR="006C5B91" w:rsidRDefault="006C5B91" w:rsidP="00F74EC6"/>
        </w:tc>
      </w:tr>
      <w:tr w:rsidR="006C5B91" w14:paraId="4A1AC0DC" w14:textId="77777777" w:rsidTr="00F74EC6">
        <w:tc>
          <w:tcPr>
            <w:tcW w:w="2340" w:type="dxa"/>
          </w:tcPr>
          <w:p w14:paraId="4355222B" w14:textId="77777777" w:rsidR="006C5B91" w:rsidRDefault="006C5B91" w:rsidP="00F74EC6"/>
        </w:tc>
        <w:tc>
          <w:tcPr>
            <w:tcW w:w="2340" w:type="dxa"/>
          </w:tcPr>
          <w:p w14:paraId="340CAF0D" w14:textId="77777777" w:rsidR="006C5B91" w:rsidRDefault="006C5B91" w:rsidP="00F74EC6"/>
        </w:tc>
        <w:tc>
          <w:tcPr>
            <w:tcW w:w="2340" w:type="dxa"/>
          </w:tcPr>
          <w:p w14:paraId="65A460FC" w14:textId="77777777" w:rsidR="006C5B91" w:rsidRDefault="006C5B91" w:rsidP="00F74EC6"/>
        </w:tc>
        <w:tc>
          <w:tcPr>
            <w:tcW w:w="2340" w:type="dxa"/>
          </w:tcPr>
          <w:p w14:paraId="6E298686" w14:textId="77777777" w:rsidR="006C5B91" w:rsidRDefault="006C5B91" w:rsidP="00F74EC6"/>
        </w:tc>
      </w:tr>
      <w:tr w:rsidR="006C5B91" w14:paraId="30A2FD69" w14:textId="77777777" w:rsidTr="00F74EC6">
        <w:tc>
          <w:tcPr>
            <w:tcW w:w="2340" w:type="dxa"/>
          </w:tcPr>
          <w:p w14:paraId="7F658D43" w14:textId="77777777" w:rsidR="006C5B91" w:rsidRDefault="006C5B91" w:rsidP="00F74EC6"/>
        </w:tc>
        <w:tc>
          <w:tcPr>
            <w:tcW w:w="2340" w:type="dxa"/>
          </w:tcPr>
          <w:p w14:paraId="75E93F45" w14:textId="77777777" w:rsidR="006C5B91" w:rsidRDefault="006C5B91" w:rsidP="00F74EC6"/>
        </w:tc>
        <w:tc>
          <w:tcPr>
            <w:tcW w:w="2340" w:type="dxa"/>
          </w:tcPr>
          <w:p w14:paraId="102D24B1" w14:textId="77777777" w:rsidR="006C5B91" w:rsidRDefault="006C5B91" w:rsidP="00F74EC6"/>
        </w:tc>
        <w:tc>
          <w:tcPr>
            <w:tcW w:w="2340" w:type="dxa"/>
          </w:tcPr>
          <w:p w14:paraId="2EE5600F" w14:textId="77777777" w:rsidR="006C5B91" w:rsidRDefault="006C5B91" w:rsidP="00F74EC6"/>
        </w:tc>
      </w:tr>
      <w:tr w:rsidR="006C5B91" w14:paraId="5B96563C" w14:textId="77777777" w:rsidTr="00F74EC6">
        <w:tc>
          <w:tcPr>
            <w:tcW w:w="2340" w:type="dxa"/>
          </w:tcPr>
          <w:p w14:paraId="77E07670" w14:textId="77777777" w:rsidR="006C5B91" w:rsidRDefault="006C5B91" w:rsidP="00F74EC6"/>
        </w:tc>
        <w:tc>
          <w:tcPr>
            <w:tcW w:w="2340" w:type="dxa"/>
          </w:tcPr>
          <w:p w14:paraId="792CA9F5" w14:textId="77777777" w:rsidR="006C5B91" w:rsidRDefault="006C5B91" w:rsidP="00F74EC6"/>
        </w:tc>
        <w:tc>
          <w:tcPr>
            <w:tcW w:w="2340" w:type="dxa"/>
          </w:tcPr>
          <w:p w14:paraId="41812533" w14:textId="77777777" w:rsidR="006C5B91" w:rsidRDefault="006C5B91" w:rsidP="00F74EC6"/>
        </w:tc>
        <w:tc>
          <w:tcPr>
            <w:tcW w:w="2340" w:type="dxa"/>
          </w:tcPr>
          <w:p w14:paraId="127CDF7C" w14:textId="77777777" w:rsidR="006C5B91" w:rsidRDefault="006C5B91" w:rsidP="00F74EC6"/>
        </w:tc>
      </w:tr>
      <w:tr w:rsidR="006C5B91" w14:paraId="5329A7AE" w14:textId="77777777" w:rsidTr="00F74EC6">
        <w:tc>
          <w:tcPr>
            <w:tcW w:w="2340" w:type="dxa"/>
          </w:tcPr>
          <w:p w14:paraId="317732DC" w14:textId="77777777" w:rsidR="006C5B91" w:rsidRDefault="006C5B91" w:rsidP="00F74EC6"/>
        </w:tc>
        <w:tc>
          <w:tcPr>
            <w:tcW w:w="2340" w:type="dxa"/>
          </w:tcPr>
          <w:p w14:paraId="44E6ED73" w14:textId="77777777" w:rsidR="006C5B91" w:rsidRDefault="006C5B91" w:rsidP="00F74EC6"/>
        </w:tc>
        <w:tc>
          <w:tcPr>
            <w:tcW w:w="2340" w:type="dxa"/>
          </w:tcPr>
          <w:p w14:paraId="6A303236" w14:textId="77777777" w:rsidR="006C5B91" w:rsidRDefault="006C5B91" w:rsidP="00F74EC6"/>
        </w:tc>
        <w:tc>
          <w:tcPr>
            <w:tcW w:w="2340" w:type="dxa"/>
          </w:tcPr>
          <w:p w14:paraId="56032EDD" w14:textId="77777777" w:rsidR="006C5B91" w:rsidRDefault="006C5B91" w:rsidP="00F74EC6"/>
        </w:tc>
      </w:tr>
    </w:tbl>
    <w:p w14:paraId="00129E6C" w14:textId="77777777" w:rsidR="006C5B91" w:rsidRDefault="006C5B91" w:rsidP="006C5B91">
      <w:proofErr w:type="spellStart"/>
      <w:r>
        <w:t>Totale</w:t>
      </w:r>
      <w:proofErr w:type="spellEnd"/>
      <w:r>
        <w:t xml:space="preserve"> </w:t>
      </w:r>
      <w:proofErr w:type="spellStart"/>
      <w:r>
        <w:t>spese</w:t>
      </w:r>
      <w:proofErr w:type="spellEnd"/>
      <w:r>
        <w:t xml:space="preserve"> </w:t>
      </w:r>
      <w:proofErr w:type="spellStart"/>
      <w:r>
        <w:t>rendicontate</w:t>
      </w:r>
      <w:proofErr w:type="spellEnd"/>
      <w:r>
        <w:t>: __________________________ €</w:t>
      </w:r>
    </w:p>
    <w:p w14:paraId="65545166" w14:textId="77777777" w:rsidR="006C5B91" w:rsidRDefault="006C5B91" w:rsidP="006C5B91">
      <w:r>
        <w:t xml:space="preserve">Data _____________________    </w:t>
      </w:r>
      <w:proofErr w:type="spellStart"/>
      <w:r>
        <w:t>Firma</w:t>
      </w:r>
      <w:proofErr w:type="spellEnd"/>
      <w:r>
        <w:t xml:space="preserve"> </w:t>
      </w:r>
      <w:proofErr w:type="spellStart"/>
      <w:r>
        <w:t>Legale</w:t>
      </w:r>
      <w:proofErr w:type="spellEnd"/>
      <w:r>
        <w:t xml:space="preserve"> </w:t>
      </w:r>
      <w:proofErr w:type="spellStart"/>
      <w:r>
        <w:t>Rappresentante</w:t>
      </w:r>
      <w:proofErr w:type="spellEnd"/>
      <w:r>
        <w:t xml:space="preserve"> ___________________________</w:t>
      </w:r>
    </w:p>
    <w:p w14:paraId="6EC3B0C9" w14:textId="77777777" w:rsidR="006C5B91" w:rsidRDefault="006C5B91" w:rsidP="006C5B91">
      <w:r>
        <w:br w:type="page"/>
      </w:r>
    </w:p>
    <w:p w14:paraId="64620AB9" w14:textId="77777777" w:rsidR="006C5B91" w:rsidRDefault="006C5B91" w:rsidP="006C5B91">
      <w:pPr>
        <w:pStyle w:val="Titolo"/>
        <w:jc w:val="center"/>
      </w:pPr>
      <w:r>
        <w:lastRenderedPageBreak/>
        <w:t>ALLEGATO TECNICO 2 – PIANO SICUREZZA SINTETICO</w:t>
      </w:r>
    </w:p>
    <w:p w14:paraId="20425737" w14:textId="77777777" w:rsidR="006C5B91" w:rsidRDefault="006C5B91" w:rsidP="006C5B91">
      <w:proofErr w:type="spellStart"/>
      <w:r>
        <w:t>Convenzione</w:t>
      </w:r>
      <w:proofErr w:type="spellEnd"/>
      <w:r>
        <w:t xml:space="preserve"> ex art. 56 </w:t>
      </w:r>
      <w:proofErr w:type="spellStart"/>
      <w:r>
        <w:t>D.Lgs</w:t>
      </w:r>
      <w:proofErr w:type="spellEnd"/>
      <w:r>
        <w:t xml:space="preserve">. 117/2017 – Teatro Ciro </w:t>
      </w:r>
      <w:proofErr w:type="spellStart"/>
      <w:r>
        <w:t>Pinsuti</w:t>
      </w:r>
      <w:proofErr w:type="spellEnd"/>
    </w:p>
    <w:p w14:paraId="2C18A40F" w14:textId="77777777" w:rsidR="006C5B91" w:rsidRDefault="006C5B91" w:rsidP="006C5B91">
      <w:pPr>
        <w:pStyle w:val="Titolo1"/>
      </w:pPr>
      <w:proofErr w:type="spellStart"/>
      <w:r>
        <w:t>Elenco</w:t>
      </w:r>
      <w:proofErr w:type="spellEnd"/>
      <w:r>
        <w:t xml:space="preserve"> </w:t>
      </w:r>
      <w:proofErr w:type="spellStart"/>
      <w:r>
        <w:t>addetti</w:t>
      </w:r>
      <w:proofErr w:type="spellEnd"/>
      <w:r>
        <w:t xml:space="preserve"> </w:t>
      </w:r>
      <w:proofErr w:type="spellStart"/>
      <w:r>
        <w:t>antincendio</w:t>
      </w:r>
      <w:proofErr w:type="spellEnd"/>
      <w:r>
        <w:t xml:space="preserve"> (</w:t>
      </w:r>
      <w:proofErr w:type="spellStart"/>
      <w:r>
        <w:t>livello</w:t>
      </w:r>
      <w:proofErr w:type="spellEnd"/>
      <w:r>
        <w:t xml:space="preserve"> 3) e </w:t>
      </w:r>
      <w:proofErr w:type="spellStart"/>
      <w:r>
        <w:t>idoneità</w:t>
      </w:r>
      <w:proofErr w:type="spellEnd"/>
      <w:r>
        <w:t xml:space="preserve"> </w:t>
      </w:r>
      <w:proofErr w:type="spellStart"/>
      <w:r>
        <w:t>tecnica</w:t>
      </w:r>
      <w:proofErr w:type="spellEnd"/>
      <w:r>
        <w:t xml:space="preserve"> VV.F.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156"/>
        <w:gridCol w:w="2181"/>
        <w:gridCol w:w="2139"/>
        <w:gridCol w:w="2154"/>
      </w:tblGrid>
      <w:tr w:rsidR="006C5B91" w14:paraId="79963CD9" w14:textId="77777777" w:rsidTr="00F74EC6">
        <w:tc>
          <w:tcPr>
            <w:tcW w:w="2340" w:type="dxa"/>
          </w:tcPr>
          <w:p w14:paraId="485AAD70" w14:textId="77777777" w:rsidR="006C5B91" w:rsidRDefault="006C5B91" w:rsidP="00F74EC6">
            <w:pPr>
              <w:jc w:val="center"/>
            </w:pPr>
            <w:r>
              <w:rPr>
                <w:b/>
              </w:rPr>
              <w:t xml:space="preserve">Nome e </w:t>
            </w:r>
            <w:proofErr w:type="spellStart"/>
            <w:r>
              <w:rPr>
                <w:b/>
              </w:rPr>
              <w:t>Cognome</w:t>
            </w:r>
            <w:proofErr w:type="spellEnd"/>
          </w:p>
        </w:tc>
        <w:tc>
          <w:tcPr>
            <w:tcW w:w="2340" w:type="dxa"/>
          </w:tcPr>
          <w:p w14:paraId="59BC814B" w14:textId="77777777" w:rsidR="006C5B91" w:rsidRDefault="006C5B91" w:rsidP="00F74EC6">
            <w:pPr>
              <w:jc w:val="center"/>
            </w:pPr>
            <w:proofErr w:type="spellStart"/>
            <w:r>
              <w:rPr>
                <w:b/>
              </w:rPr>
              <w:t>Attestato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formazione</w:t>
            </w:r>
            <w:proofErr w:type="spellEnd"/>
            <w:r>
              <w:rPr>
                <w:b/>
              </w:rPr>
              <w:t xml:space="preserve"> (data)</w:t>
            </w:r>
          </w:p>
        </w:tc>
        <w:tc>
          <w:tcPr>
            <w:tcW w:w="2340" w:type="dxa"/>
          </w:tcPr>
          <w:p w14:paraId="2FB911C2" w14:textId="77777777" w:rsidR="006C5B91" w:rsidRDefault="006C5B91" w:rsidP="00F74EC6">
            <w:pPr>
              <w:jc w:val="center"/>
            </w:pPr>
            <w:proofErr w:type="spellStart"/>
            <w:r>
              <w:rPr>
                <w:b/>
              </w:rPr>
              <w:t>Idoneità</w:t>
            </w:r>
            <w:proofErr w:type="spellEnd"/>
            <w:r>
              <w:rPr>
                <w:b/>
              </w:rPr>
              <w:t xml:space="preserve"> tecnica VV.F. (data)</w:t>
            </w:r>
          </w:p>
        </w:tc>
        <w:tc>
          <w:tcPr>
            <w:tcW w:w="2340" w:type="dxa"/>
          </w:tcPr>
          <w:p w14:paraId="69EB0E73" w14:textId="77777777" w:rsidR="006C5B91" w:rsidRDefault="006C5B91" w:rsidP="00F74EC6">
            <w:pPr>
              <w:jc w:val="center"/>
            </w:pPr>
            <w:proofErr w:type="spellStart"/>
            <w:r>
              <w:rPr>
                <w:b/>
              </w:rPr>
              <w:t>Scadenza</w:t>
            </w:r>
            <w:proofErr w:type="spellEnd"/>
          </w:p>
        </w:tc>
      </w:tr>
      <w:tr w:rsidR="006C5B91" w14:paraId="04AE7AC3" w14:textId="77777777" w:rsidTr="00F74EC6">
        <w:tc>
          <w:tcPr>
            <w:tcW w:w="2340" w:type="dxa"/>
          </w:tcPr>
          <w:p w14:paraId="13A94054" w14:textId="77777777" w:rsidR="006C5B91" w:rsidRDefault="006C5B91" w:rsidP="00F74EC6"/>
        </w:tc>
        <w:tc>
          <w:tcPr>
            <w:tcW w:w="2340" w:type="dxa"/>
          </w:tcPr>
          <w:p w14:paraId="5F1594C8" w14:textId="77777777" w:rsidR="006C5B91" w:rsidRDefault="006C5B91" w:rsidP="00F74EC6"/>
        </w:tc>
        <w:tc>
          <w:tcPr>
            <w:tcW w:w="2340" w:type="dxa"/>
          </w:tcPr>
          <w:p w14:paraId="59F99452" w14:textId="77777777" w:rsidR="006C5B91" w:rsidRDefault="006C5B91" w:rsidP="00F74EC6"/>
        </w:tc>
        <w:tc>
          <w:tcPr>
            <w:tcW w:w="2340" w:type="dxa"/>
          </w:tcPr>
          <w:p w14:paraId="56BBFB8F" w14:textId="77777777" w:rsidR="006C5B91" w:rsidRDefault="006C5B91" w:rsidP="00F74EC6"/>
        </w:tc>
      </w:tr>
      <w:tr w:rsidR="006C5B91" w14:paraId="5694200E" w14:textId="77777777" w:rsidTr="00F74EC6">
        <w:tc>
          <w:tcPr>
            <w:tcW w:w="2340" w:type="dxa"/>
          </w:tcPr>
          <w:p w14:paraId="34A84E34" w14:textId="77777777" w:rsidR="006C5B91" w:rsidRDefault="006C5B91" w:rsidP="00F74EC6"/>
        </w:tc>
        <w:tc>
          <w:tcPr>
            <w:tcW w:w="2340" w:type="dxa"/>
          </w:tcPr>
          <w:p w14:paraId="37CCDFAE" w14:textId="77777777" w:rsidR="006C5B91" w:rsidRDefault="006C5B91" w:rsidP="00F74EC6"/>
        </w:tc>
        <w:tc>
          <w:tcPr>
            <w:tcW w:w="2340" w:type="dxa"/>
          </w:tcPr>
          <w:p w14:paraId="49ADF84B" w14:textId="77777777" w:rsidR="006C5B91" w:rsidRDefault="006C5B91" w:rsidP="00F74EC6"/>
        </w:tc>
        <w:tc>
          <w:tcPr>
            <w:tcW w:w="2340" w:type="dxa"/>
          </w:tcPr>
          <w:p w14:paraId="321B262B" w14:textId="77777777" w:rsidR="006C5B91" w:rsidRDefault="006C5B91" w:rsidP="00F74EC6"/>
        </w:tc>
      </w:tr>
      <w:tr w:rsidR="006C5B91" w14:paraId="6E852F03" w14:textId="77777777" w:rsidTr="00F74EC6">
        <w:tc>
          <w:tcPr>
            <w:tcW w:w="2340" w:type="dxa"/>
          </w:tcPr>
          <w:p w14:paraId="0B9E8A29" w14:textId="77777777" w:rsidR="006C5B91" w:rsidRDefault="006C5B91" w:rsidP="00F74EC6"/>
        </w:tc>
        <w:tc>
          <w:tcPr>
            <w:tcW w:w="2340" w:type="dxa"/>
          </w:tcPr>
          <w:p w14:paraId="5C270EE6" w14:textId="77777777" w:rsidR="006C5B91" w:rsidRDefault="006C5B91" w:rsidP="00F74EC6"/>
        </w:tc>
        <w:tc>
          <w:tcPr>
            <w:tcW w:w="2340" w:type="dxa"/>
          </w:tcPr>
          <w:p w14:paraId="61737CBF" w14:textId="77777777" w:rsidR="006C5B91" w:rsidRDefault="006C5B91" w:rsidP="00F74EC6"/>
        </w:tc>
        <w:tc>
          <w:tcPr>
            <w:tcW w:w="2340" w:type="dxa"/>
          </w:tcPr>
          <w:p w14:paraId="26859A82" w14:textId="77777777" w:rsidR="006C5B91" w:rsidRDefault="006C5B91" w:rsidP="00F74EC6"/>
        </w:tc>
      </w:tr>
      <w:tr w:rsidR="006C5B91" w14:paraId="688FA6FA" w14:textId="77777777" w:rsidTr="00F74EC6">
        <w:tc>
          <w:tcPr>
            <w:tcW w:w="2340" w:type="dxa"/>
          </w:tcPr>
          <w:p w14:paraId="0669725D" w14:textId="77777777" w:rsidR="006C5B91" w:rsidRDefault="006C5B91" w:rsidP="00F74EC6"/>
        </w:tc>
        <w:tc>
          <w:tcPr>
            <w:tcW w:w="2340" w:type="dxa"/>
          </w:tcPr>
          <w:p w14:paraId="16551F65" w14:textId="77777777" w:rsidR="006C5B91" w:rsidRDefault="006C5B91" w:rsidP="00F74EC6"/>
        </w:tc>
        <w:tc>
          <w:tcPr>
            <w:tcW w:w="2340" w:type="dxa"/>
          </w:tcPr>
          <w:p w14:paraId="5AA235B7" w14:textId="77777777" w:rsidR="006C5B91" w:rsidRDefault="006C5B91" w:rsidP="00F74EC6"/>
        </w:tc>
        <w:tc>
          <w:tcPr>
            <w:tcW w:w="2340" w:type="dxa"/>
          </w:tcPr>
          <w:p w14:paraId="1BF38706" w14:textId="77777777" w:rsidR="006C5B91" w:rsidRDefault="006C5B91" w:rsidP="00F74EC6"/>
        </w:tc>
      </w:tr>
      <w:tr w:rsidR="006C5B91" w14:paraId="7DD7BE81" w14:textId="77777777" w:rsidTr="00F74EC6">
        <w:tc>
          <w:tcPr>
            <w:tcW w:w="2340" w:type="dxa"/>
          </w:tcPr>
          <w:p w14:paraId="6A05AEB1" w14:textId="77777777" w:rsidR="006C5B91" w:rsidRDefault="006C5B91" w:rsidP="00F74EC6"/>
        </w:tc>
        <w:tc>
          <w:tcPr>
            <w:tcW w:w="2340" w:type="dxa"/>
          </w:tcPr>
          <w:p w14:paraId="770BAF63" w14:textId="77777777" w:rsidR="006C5B91" w:rsidRDefault="006C5B91" w:rsidP="00F74EC6"/>
        </w:tc>
        <w:tc>
          <w:tcPr>
            <w:tcW w:w="2340" w:type="dxa"/>
          </w:tcPr>
          <w:p w14:paraId="1654692C" w14:textId="77777777" w:rsidR="006C5B91" w:rsidRDefault="006C5B91" w:rsidP="00F74EC6"/>
        </w:tc>
        <w:tc>
          <w:tcPr>
            <w:tcW w:w="2340" w:type="dxa"/>
          </w:tcPr>
          <w:p w14:paraId="3F53685E" w14:textId="77777777" w:rsidR="006C5B91" w:rsidRDefault="006C5B91" w:rsidP="00F74EC6"/>
        </w:tc>
      </w:tr>
      <w:tr w:rsidR="006C5B91" w14:paraId="3232235E" w14:textId="77777777" w:rsidTr="00F74EC6">
        <w:tc>
          <w:tcPr>
            <w:tcW w:w="2340" w:type="dxa"/>
          </w:tcPr>
          <w:p w14:paraId="58B44B54" w14:textId="77777777" w:rsidR="006C5B91" w:rsidRDefault="006C5B91" w:rsidP="00F74EC6"/>
        </w:tc>
        <w:tc>
          <w:tcPr>
            <w:tcW w:w="2340" w:type="dxa"/>
          </w:tcPr>
          <w:p w14:paraId="17BAC815" w14:textId="77777777" w:rsidR="006C5B91" w:rsidRDefault="006C5B91" w:rsidP="00F74EC6"/>
        </w:tc>
        <w:tc>
          <w:tcPr>
            <w:tcW w:w="2340" w:type="dxa"/>
          </w:tcPr>
          <w:p w14:paraId="739A9D0D" w14:textId="77777777" w:rsidR="006C5B91" w:rsidRDefault="006C5B91" w:rsidP="00F74EC6"/>
        </w:tc>
        <w:tc>
          <w:tcPr>
            <w:tcW w:w="2340" w:type="dxa"/>
          </w:tcPr>
          <w:p w14:paraId="0D87EA3F" w14:textId="77777777" w:rsidR="006C5B91" w:rsidRDefault="006C5B91" w:rsidP="00F74EC6"/>
        </w:tc>
      </w:tr>
    </w:tbl>
    <w:p w14:paraId="488394A1" w14:textId="77777777" w:rsidR="006C5B91" w:rsidRDefault="006C5B91" w:rsidP="006C5B91">
      <w:pPr>
        <w:pStyle w:val="Titolo1"/>
      </w:pPr>
      <w:r>
        <w:t xml:space="preserve">Procedure di </w:t>
      </w:r>
      <w:proofErr w:type="spellStart"/>
      <w:r>
        <w:t>emergenza</w:t>
      </w:r>
      <w:proofErr w:type="spellEnd"/>
    </w:p>
    <w:p w14:paraId="7AE9C943" w14:textId="77777777" w:rsidR="006C5B91" w:rsidRDefault="006C5B91" w:rsidP="006C5B91">
      <w:r>
        <w:t xml:space="preserve">- </w:t>
      </w:r>
      <w:proofErr w:type="spellStart"/>
      <w:r>
        <w:t>Verifica</w:t>
      </w:r>
      <w:proofErr w:type="spellEnd"/>
      <w:r>
        <w:t xml:space="preserve"> vie di </w:t>
      </w:r>
      <w:proofErr w:type="spellStart"/>
      <w:r>
        <w:t>esodo</w:t>
      </w:r>
      <w:proofErr w:type="spellEnd"/>
      <w:r>
        <w:t xml:space="preserve"> e </w:t>
      </w:r>
      <w:proofErr w:type="spellStart"/>
      <w:r>
        <w:t>uscite</w:t>
      </w:r>
      <w:proofErr w:type="spellEnd"/>
      <w:r>
        <w:t xml:space="preserve"> di </w:t>
      </w:r>
      <w:proofErr w:type="spellStart"/>
      <w:r>
        <w:t>sicurezza</w:t>
      </w:r>
      <w:proofErr w:type="spellEnd"/>
      <w:r>
        <w:t xml:space="preserve"> prima di ogni </w:t>
      </w:r>
      <w:proofErr w:type="spellStart"/>
      <w:r>
        <w:t>spettacolo</w:t>
      </w:r>
      <w:proofErr w:type="spellEnd"/>
    </w:p>
    <w:p w14:paraId="75DB1B4E" w14:textId="77777777" w:rsidR="006C5B91" w:rsidRDefault="006C5B91" w:rsidP="006C5B91">
      <w:r>
        <w:t xml:space="preserve">- </w:t>
      </w:r>
      <w:proofErr w:type="spellStart"/>
      <w:r>
        <w:t>Presenza</w:t>
      </w:r>
      <w:proofErr w:type="spellEnd"/>
      <w:r>
        <w:t xml:space="preserve"> </w:t>
      </w:r>
      <w:proofErr w:type="spellStart"/>
      <w:r>
        <w:t>estintori</w:t>
      </w:r>
      <w:proofErr w:type="spellEnd"/>
      <w:r>
        <w:t xml:space="preserve"> e </w:t>
      </w:r>
      <w:proofErr w:type="spellStart"/>
      <w:r>
        <w:t>dispositivi</w:t>
      </w:r>
      <w:proofErr w:type="spellEnd"/>
      <w:r>
        <w:t xml:space="preserve"> </w:t>
      </w:r>
      <w:proofErr w:type="spellStart"/>
      <w:r>
        <w:t>antincendio</w:t>
      </w:r>
      <w:proofErr w:type="spellEnd"/>
      <w:r>
        <w:t xml:space="preserve"> </w:t>
      </w:r>
      <w:proofErr w:type="spellStart"/>
      <w:r>
        <w:t>funzionanti</w:t>
      </w:r>
      <w:proofErr w:type="spellEnd"/>
    </w:p>
    <w:p w14:paraId="71B364DC" w14:textId="77777777" w:rsidR="006C5B91" w:rsidRDefault="006C5B91" w:rsidP="006C5B91">
      <w:r>
        <w:t xml:space="preserve">- </w:t>
      </w:r>
      <w:proofErr w:type="spellStart"/>
      <w:r>
        <w:t>Coordinamento</w:t>
      </w:r>
      <w:proofErr w:type="spellEnd"/>
      <w:r>
        <w:t xml:space="preserve"> con </w:t>
      </w:r>
      <w:proofErr w:type="spellStart"/>
      <w:r>
        <w:t>Responsabile</w:t>
      </w:r>
      <w:proofErr w:type="spellEnd"/>
      <w:r>
        <w:t xml:space="preserve"> del Teatro e FTS</w:t>
      </w:r>
    </w:p>
    <w:p w14:paraId="0A3150EC" w14:textId="77777777" w:rsidR="006C5B91" w:rsidRDefault="006C5B91" w:rsidP="006C5B91">
      <w:r>
        <w:t xml:space="preserve">- </w:t>
      </w:r>
      <w:proofErr w:type="spellStart"/>
      <w:r>
        <w:t>Gestione</w:t>
      </w:r>
      <w:proofErr w:type="spellEnd"/>
      <w:r>
        <w:t xml:space="preserve"> </w:t>
      </w:r>
      <w:proofErr w:type="spellStart"/>
      <w:r>
        <w:t>chiamata</w:t>
      </w:r>
      <w:proofErr w:type="spellEnd"/>
      <w:r>
        <w:t xml:space="preserve"> VV.F. in </w:t>
      </w:r>
      <w:proofErr w:type="spellStart"/>
      <w:r>
        <w:t>caso</w:t>
      </w:r>
      <w:proofErr w:type="spellEnd"/>
      <w:r>
        <w:t xml:space="preserve"> di </w:t>
      </w:r>
      <w:proofErr w:type="spellStart"/>
      <w:r>
        <w:t>emergenza</w:t>
      </w:r>
      <w:proofErr w:type="spellEnd"/>
    </w:p>
    <w:p w14:paraId="37164757" w14:textId="77777777" w:rsidR="002D6A64" w:rsidRPr="00257AFE" w:rsidRDefault="002D6A64" w:rsidP="002D6A64">
      <w:pPr>
        <w:spacing w:line="240" w:lineRule="auto"/>
        <w:rPr>
          <w:lang w:val="it-IT"/>
        </w:rPr>
      </w:pPr>
    </w:p>
    <w:sectPr w:rsidR="002D6A64" w:rsidRPr="00257AFE" w:rsidSect="00034616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Numeroelenco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Numeroelenco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Puntoelenco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Puntoelenco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Numeroelenco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Puntoelenco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72169915">
    <w:abstractNumId w:val="8"/>
  </w:num>
  <w:num w:numId="2" w16cid:durableId="1519928464">
    <w:abstractNumId w:val="6"/>
  </w:num>
  <w:num w:numId="3" w16cid:durableId="392657868">
    <w:abstractNumId w:val="5"/>
  </w:num>
  <w:num w:numId="4" w16cid:durableId="974875183">
    <w:abstractNumId w:val="4"/>
  </w:num>
  <w:num w:numId="5" w16cid:durableId="731003804">
    <w:abstractNumId w:val="7"/>
  </w:num>
  <w:num w:numId="6" w16cid:durableId="1795440198">
    <w:abstractNumId w:val="3"/>
  </w:num>
  <w:num w:numId="7" w16cid:durableId="1440880131">
    <w:abstractNumId w:val="2"/>
  </w:num>
  <w:num w:numId="8" w16cid:durableId="2032293648">
    <w:abstractNumId w:val="1"/>
  </w:num>
  <w:num w:numId="9" w16cid:durableId="30542802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283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7730"/>
    <w:rsid w:val="00015FCB"/>
    <w:rsid w:val="00034616"/>
    <w:rsid w:val="0006063C"/>
    <w:rsid w:val="000D1FDF"/>
    <w:rsid w:val="0015074B"/>
    <w:rsid w:val="001D21B3"/>
    <w:rsid w:val="00257AFE"/>
    <w:rsid w:val="0029639D"/>
    <w:rsid w:val="002D6A64"/>
    <w:rsid w:val="00326F90"/>
    <w:rsid w:val="006362CD"/>
    <w:rsid w:val="006C2D26"/>
    <w:rsid w:val="006C5B91"/>
    <w:rsid w:val="00757AFB"/>
    <w:rsid w:val="00780B8D"/>
    <w:rsid w:val="008C53A4"/>
    <w:rsid w:val="009F406F"/>
    <w:rsid w:val="00AA1D8D"/>
    <w:rsid w:val="00B47730"/>
    <w:rsid w:val="00CB0664"/>
    <w:rsid w:val="00E74502"/>
    <w:rsid w:val="00F7274A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0F8B070"/>
  <w14:defaultImageDpi w14:val="330"/>
  <w15:docId w15:val="{04AC5547-563F-404B-BABA-B48EAA0EE4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FC693F"/>
    <w:rPr>
      <w:rFonts w:ascii="Times New Roman" w:hAnsi="Times New Roman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E618BF"/>
  </w:style>
  <w:style w:type="paragraph" w:styleId="Pidipagina">
    <w:name w:val="footer"/>
    <w:basedOn w:val="Normale"/>
    <w:link w:val="PidipaginaCarattere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618BF"/>
  </w:style>
  <w:style w:type="paragraph" w:styleId="Nessunaspaziatura">
    <w:name w:val="No Spacing"/>
    <w:uiPriority w:val="1"/>
    <w:qFormat/>
    <w:rsid w:val="00FC693F"/>
    <w:pPr>
      <w:spacing w:after="0" w:line="240" w:lineRule="auto"/>
    </w:pPr>
  </w:style>
  <w:style w:type="character" w:customStyle="1" w:styleId="Titolo1Carattere">
    <w:name w:val="Titolo 1 Carattere"/>
    <w:basedOn w:val="Carpredefinitoparagrafo"/>
    <w:link w:val="Titolo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olo2Carattere">
    <w:name w:val="Titolo 2 Carattere"/>
    <w:basedOn w:val="Carpredefinitoparagrafo"/>
    <w:link w:val="Titolo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itolo3Carattere">
    <w:name w:val="Titolo 3 Carattere"/>
    <w:basedOn w:val="Carpredefinitoparagrafo"/>
    <w:link w:val="Titolo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olo">
    <w:name w:val="Title"/>
    <w:basedOn w:val="Normale"/>
    <w:next w:val="Normale"/>
    <w:link w:val="TitoloCarattere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oloCarattere">
    <w:name w:val="Titolo Carattere"/>
    <w:basedOn w:val="Carpredefinitoparagrafo"/>
    <w:link w:val="Titolo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Paragrafoelenco">
    <w:name w:val="List Paragraph"/>
    <w:basedOn w:val="Normale"/>
    <w:uiPriority w:val="34"/>
    <w:qFormat/>
    <w:rsid w:val="00FC693F"/>
    <w:pPr>
      <w:ind w:left="720"/>
      <w:contextualSpacing/>
    </w:pPr>
  </w:style>
  <w:style w:type="paragraph" w:styleId="Corpotesto">
    <w:name w:val="Body Text"/>
    <w:basedOn w:val="Normale"/>
    <w:link w:val="CorpotestoCarattere"/>
    <w:uiPriority w:val="99"/>
    <w:unhideWhenUsed/>
    <w:rsid w:val="00AA1D8D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rsid w:val="00AA1D8D"/>
  </w:style>
  <w:style w:type="paragraph" w:styleId="Corpodeltesto2">
    <w:name w:val="Body Text 2"/>
    <w:basedOn w:val="Normale"/>
    <w:link w:val="Corpodeltesto2Carattere"/>
    <w:uiPriority w:val="99"/>
    <w:unhideWhenUsed/>
    <w:rsid w:val="00AA1D8D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rsid w:val="00AA1D8D"/>
  </w:style>
  <w:style w:type="paragraph" w:styleId="Corpodeltesto3">
    <w:name w:val="Body Text 3"/>
    <w:basedOn w:val="Normale"/>
    <w:link w:val="Corpodeltesto3Carattere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Corpodeltesto3Carattere">
    <w:name w:val="Corpo del testo 3 Carattere"/>
    <w:basedOn w:val="Carpredefinitoparagrafo"/>
    <w:link w:val="Corpodeltesto3"/>
    <w:uiPriority w:val="99"/>
    <w:rsid w:val="00AA1D8D"/>
    <w:rPr>
      <w:sz w:val="16"/>
      <w:szCs w:val="16"/>
    </w:rPr>
  </w:style>
  <w:style w:type="paragraph" w:styleId="Elenco">
    <w:name w:val="List"/>
    <w:basedOn w:val="Normale"/>
    <w:uiPriority w:val="99"/>
    <w:unhideWhenUsed/>
    <w:rsid w:val="00AA1D8D"/>
    <w:pPr>
      <w:ind w:left="360" w:hanging="360"/>
      <w:contextualSpacing/>
    </w:pPr>
  </w:style>
  <w:style w:type="paragraph" w:styleId="Elenco2">
    <w:name w:val="List 2"/>
    <w:basedOn w:val="Normale"/>
    <w:uiPriority w:val="99"/>
    <w:unhideWhenUsed/>
    <w:rsid w:val="00326F90"/>
    <w:pPr>
      <w:ind w:left="720" w:hanging="360"/>
      <w:contextualSpacing/>
    </w:pPr>
  </w:style>
  <w:style w:type="paragraph" w:styleId="Elenco3">
    <w:name w:val="List 3"/>
    <w:basedOn w:val="Normale"/>
    <w:uiPriority w:val="99"/>
    <w:unhideWhenUsed/>
    <w:rsid w:val="00326F90"/>
    <w:pPr>
      <w:ind w:left="1080" w:hanging="360"/>
      <w:contextualSpacing/>
    </w:pPr>
  </w:style>
  <w:style w:type="paragraph" w:styleId="Puntoelenco">
    <w:name w:val="List Bullet"/>
    <w:basedOn w:val="Normale"/>
    <w:uiPriority w:val="99"/>
    <w:unhideWhenUsed/>
    <w:rsid w:val="00326F90"/>
    <w:pPr>
      <w:numPr>
        <w:numId w:val="1"/>
      </w:numPr>
      <w:contextualSpacing/>
    </w:pPr>
  </w:style>
  <w:style w:type="paragraph" w:styleId="Puntoelenco2">
    <w:name w:val="List Bullet 2"/>
    <w:basedOn w:val="Normale"/>
    <w:uiPriority w:val="99"/>
    <w:unhideWhenUsed/>
    <w:rsid w:val="00326F90"/>
    <w:pPr>
      <w:numPr>
        <w:numId w:val="2"/>
      </w:numPr>
      <w:contextualSpacing/>
    </w:pPr>
  </w:style>
  <w:style w:type="paragraph" w:styleId="Puntoelenco3">
    <w:name w:val="List Bullet 3"/>
    <w:basedOn w:val="Normale"/>
    <w:uiPriority w:val="99"/>
    <w:unhideWhenUsed/>
    <w:rsid w:val="00326F90"/>
    <w:pPr>
      <w:numPr>
        <w:numId w:val="3"/>
      </w:numPr>
      <w:contextualSpacing/>
    </w:pPr>
  </w:style>
  <w:style w:type="paragraph" w:styleId="Numeroelenco">
    <w:name w:val="List Number"/>
    <w:basedOn w:val="Normale"/>
    <w:uiPriority w:val="99"/>
    <w:unhideWhenUsed/>
    <w:rsid w:val="00326F90"/>
    <w:pPr>
      <w:numPr>
        <w:numId w:val="5"/>
      </w:numPr>
      <w:contextualSpacing/>
    </w:pPr>
  </w:style>
  <w:style w:type="paragraph" w:styleId="Numeroelenco2">
    <w:name w:val="List Number 2"/>
    <w:basedOn w:val="Normale"/>
    <w:uiPriority w:val="99"/>
    <w:unhideWhenUsed/>
    <w:rsid w:val="0029639D"/>
    <w:pPr>
      <w:numPr>
        <w:numId w:val="6"/>
      </w:numPr>
      <w:contextualSpacing/>
    </w:pPr>
  </w:style>
  <w:style w:type="paragraph" w:styleId="Numeroelenco3">
    <w:name w:val="List Number 3"/>
    <w:basedOn w:val="Normale"/>
    <w:uiPriority w:val="99"/>
    <w:unhideWhenUsed/>
    <w:rsid w:val="0029639D"/>
    <w:pPr>
      <w:numPr>
        <w:numId w:val="7"/>
      </w:numPr>
      <w:contextualSpacing/>
    </w:pPr>
  </w:style>
  <w:style w:type="paragraph" w:styleId="Elencocontinua">
    <w:name w:val="List Continue"/>
    <w:basedOn w:val="Normale"/>
    <w:uiPriority w:val="99"/>
    <w:unhideWhenUsed/>
    <w:rsid w:val="0029639D"/>
    <w:pPr>
      <w:spacing w:after="120"/>
      <w:ind w:left="360"/>
      <w:contextualSpacing/>
    </w:pPr>
  </w:style>
  <w:style w:type="paragraph" w:styleId="Elencocontinua2">
    <w:name w:val="List Continue 2"/>
    <w:basedOn w:val="Normale"/>
    <w:uiPriority w:val="99"/>
    <w:unhideWhenUsed/>
    <w:rsid w:val="0029639D"/>
    <w:pPr>
      <w:spacing w:after="120"/>
      <w:ind w:left="720"/>
      <w:contextualSpacing/>
    </w:pPr>
  </w:style>
  <w:style w:type="paragraph" w:styleId="Elencocontinua3">
    <w:name w:val="List Continue 3"/>
    <w:basedOn w:val="Normale"/>
    <w:uiPriority w:val="99"/>
    <w:unhideWhenUsed/>
    <w:rsid w:val="0029639D"/>
    <w:pPr>
      <w:spacing w:after="120"/>
      <w:ind w:left="1080"/>
      <w:contextualSpacing/>
    </w:pPr>
  </w:style>
  <w:style w:type="paragraph" w:styleId="Testomacro">
    <w:name w:val="macro"/>
    <w:link w:val="TestomacroCarattere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TestomacroCarattere">
    <w:name w:val="Testo macro Carattere"/>
    <w:basedOn w:val="Carpredefinitoparagrafo"/>
    <w:link w:val="Testomacro"/>
    <w:uiPriority w:val="99"/>
    <w:rsid w:val="0029639D"/>
    <w:rPr>
      <w:rFonts w:ascii="Courier" w:hAnsi="Courier"/>
      <w:sz w:val="20"/>
      <w:szCs w:val="20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FC693F"/>
    <w:rPr>
      <w:i/>
      <w:iCs/>
      <w:color w:val="000000" w:themeColor="text1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FC693F"/>
    <w:rPr>
      <w:i/>
      <w:iCs/>
      <w:color w:val="000000" w:themeColor="text1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Didascalia">
    <w:name w:val="caption"/>
    <w:basedOn w:val="Normale"/>
    <w:next w:val="Normale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Enfasigrassetto">
    <w:name w:val="Strong"/>
    <w:basedOn w:val="Carpredefinitoparagrafo"/>
    <w:uiPriority w:val="22"/>
    <w:qFormat/>
    <w:rsid w:val="00FC693F"/>
    <w:rPr>
      <w:b/>
      <w:bCs/>
    </w:rPr>
  </w:style>
  <w:style w:type="character" w:styleId="Enfasicorsivo">
    <w:name w:val="Emphasis"/>
    <w:basedOn w:val="Carpredefinitoparagrafo"/>
    <w:uiPriority w:val="20"/>
    <w:qFormat/>
    <w:rsid w:val="00FC693F"/>
    <w:rPr>
      <w:i/>
      <w:iCs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FC693F"/>
    <w:rPr>
      <w:b/>
      <w:bCs/>
      <w:i/>
      <w:iCs/>
      <w:color w:val="4F81BD" w:themeColor="accent1"/>
    </w:rPr>
  </w:style>
  <w:style w:type="character" w:styleId="Enfasidelicata">
    <w:name w:val="Subtle Emphasis"/>
    <w:basedOn w:val="Carpredefinitoparagrafo"/>
    <w:uiPriority w:val="19"/>
    <w:qFormat/>
    <w:rsid w:val="00FC693F"/>
    <w:rPr>
      <w:i/>
      <w:iCs/>
      <w:color w:val="808080" w:themeColor="text1" w:themeTint="7F"/>
    </w:rPr>
  </w:style>
  <w:style w:type="character" w:styleId="Enfasiintensa">
    <w:name w:val="Intense Emphasis"/>
    <w:basedOn w:val="Carpredefinitoparagrafo"/>
    <w:uiPriority w:val="21"/>
    <w:qFormat/>
    <w:rsid w:val="00FC693F"/>
    <w:rPr>
      <w:b/>
      <w:bCs/>
      <w:i/>
      <w:iCs/>
      <w:color w:val="4F81BD" w:themeColor="accent1"/>
    </w:rPr>
  </w:style>
  <w:style w:type="character" w:styleId="Riferimentodelicato">
    <w:name w:val="Subtle Reference"/>
    <w:basedOn w:val="Carpredefinitoparagrafo"/>
    <w:uiPriority w:val="31"/>
    <w:qFormat/>
    <w:rsid w:val="00FC693F"/>
    <w:rPr>
      <w:smallCaps/>
      <w:color w:val="C0504D" w:themeColor="accent2"/>
      <w:u w:val="single"/>
    </w:rPr>
  </w:style>
  <w:style w:type="character" w:styleId="Riferimentointenso">
    <w:name w:val="Intense Reference"/>
    <w:basedOn w:val="Carpredefinitoparagrafo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Titolodellibro">
    <w:name w:val="Book Title"/>
    <w:basedOn w:val="Carpredefinitoparagrafo"/>
    <w:uiPriority w:val="33"/>
    <w:qFormat/>
    <w:rsid w:val="00FC693F"/>
    <w:rPr>
      <w:b/>
      <w:bCs/>
      <w:smallCaps/>
      <w:spacing w:val="5"/>
    </w:rPr>
  </w:style>
  <w:style w:type="paragraph" w:styleId="Titolosommario">
    <w:name w:val="TOC Heading"/>
    <w:basedOn w:val="Titolo1"/>
    <w:next w:val="Normale"/>
    <w:uiPriority w:val="39"/>
    <w:semiHidden/>
    <w:unhideWhenUsed/>
    <w:qFormat/>
    <w:rsid w:val="00FC693F"/>
    <w:pPr>
      <w:outlineLvl w:val="9"/>
    </w:pPr>
  </w:style>
  <w:style w:type="table" w:styleId="Grigliatabella">
    <w:name w:val="Table Grid"/>
    <w:basedOn w:val="Tabellanormale"/>
    <w:uiPriority w:val="3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fondochiaro">
    <w:name w:val="Light Shading"/>
    <w:basedOn w:val="Tabellanormale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Sfondochiaro-Colore1">
    <w:name w:val="Light Shading Accent 1"/>
    <w:basedOn w:val="Tabellanormale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Sfondochiaro-Colore2">
    <w:name w:val="Light Shading Accent 2"/>
    <w:basedOn w:val="Tabellanormale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Sfondochiaro-Colore3">
    <w:name w:val="Light Shading Accent 3"/>
    <w:basedOn w:val="Tabellanormale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Sfondochiaro-Colore4">
    <w:name w:val="Light Shading Accent 4"/>
    <w:basedOn w:val="Tabellanormale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Sfondochiaro-Colore5">
    <w:name w:val="Light Shading Accent 5"/>
    <w:basedOn w:val="Tabellanormale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Sfondochiaro-Colore6">
    <w:name w:val="Light Shading Accent 6"/>
    <w:basedOn w:val="Tabellanormale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Elencochiaro">
    <w:name w:val="Light List"/>
    <w:basedOn w:val="Tabellanormale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Elencochiaro-Colore1">
    <w:name w:val="Light List Accent 1"/>
    <w:basedOn w:val="Tabellanormale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Elencochiaro-Colore2">
    <w:name w:val="Light List Accent 2"/>
    <w:basedOn w:val="Tabellanormale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Elencochiaro-Colore3">
    <w:name w:val="Light List Accent 3"/>
    <w:basedOn w:val="Tabellanormale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Elencochiaro-Colore4">
    <w:name w:val="Light List Accent 4"/>
    <w:basedOn w:val="Tabellanormale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Elencochiaro-Colore5">
    <w:name w:val="Light List Accent 5"/>
    <w:basedOn w:val="Tabellanormale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Elencochiaro-Colore6">
    <w:name w:val="Light List Accent 6"/>
    <w:basedOn w:val="Tabellanormale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Grigliachiara">
    <w:name w:val="Light Grid"/>
    <w:basedOn w:val="Tabellanormale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Grigliachiara-Colore1">
    <w:name w:val="Light Grid Accent 1"/>
    <w:basedOn w:val="Tabellanormale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Grigliachiara-Colore2">
    <w:name w:val="Light Grid Accent 2"/>
    <w:basedOn w:val="Tabellanormale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Grigliachiara-Colore3">
    <w:name w:val="Light Grid Accent 3"/>
    <w:basedOn w:val="Tabellanormale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Grigliachiara-Colore4">
    <w:name w:val="Light Grid Accent 4"/>
    <w:basedOn w:val="Tabellanormale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Grigliachiara-Colore5">
    <w:name w:val="Light Grid Accent 5"/>
    <w:basedOn w:val="Tabellanormale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Grigliachiara-Colore6">
    <w:name w:val="Light Grid Accent 6"/>
    <w:basedOn w:val="Tabellanormale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Sfondomedio1">
    <w:name w:val="Medium Shading 1"/>
    <w:basedOn w:val="Tabellanormale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1-Colore1">
    <w:name w:val="Medium Shading 1 Accent 1"/>
    <w:basedOn w:val="Tabellanormale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1-Colore2">
    <w:name w:val="Medium Shading 1 Accent 2"/>
    <w:basedOn w:val="Tabellanormale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1-Colore3">
    <w:name w:val="Medium Shading 1 Accent 3"/>
    <w:basedOn w:val="Tabellanormale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1-Colore4">
    <w:name w:val="Medium Shading 1 Accent 4"/>
    <w:basedOn w:val="Tabellanormale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1-Colore5">
    <w:name w:val="Medium Shading 1 Accent 5"/>
    <w:basedOn w:val="Tabellanormale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1-Colore6">
    <w:name w:val="Medium Shading 1 Accent 6"/>
    <w:basedOn w:val="Tabellanormale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2">
    <w:name w:val="Medium Shading 2"/>
    <w:basedOn w:val="Tabellanormale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fondomedio2-Colore1">
    <w:name w:val="Medium Shading 2 Accent 1"/>
    <w:basedOn w:val="Tabellanormale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fondomedio2-Colore2">
    <w:name w:val="Medium Shading 2 Accent 2"/>
    <w:basedOn w:val="Tabellanormale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fondomedio2-Colore3">
    <w:name w:val="Medium Shading 2 Accent 3"/>
    <w:basedOn w:val="Tabellanormale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fondomedio2-Colore4">
    <w:name w:val="Medium Shading 2 Accent 4"/>
    <w:basedOn w:val="Tabellanormale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fondomedio2-Colore5">
    <w:name w:val="Medium Shading 2 Accent 5"/>
    <w:basedOn w:val="Tabellanormale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fondomedio2-Colore6">
    <w:name w:val="Medium Shading 2 Accent 6"/>
    <w:basedOn w:val="Tabellanormale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Elencomedio1">
    <w:name w:val="Medium List 1"/>
    <w:basedOn w:val="Tabellanormale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Elencomedio1-Colore1">
    <w:name w:val="Medium List 1 Accent 1"/>
    <w:basedOn w:val="Tabellanormale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Elencomedio1-Colore2">
    <w:name w:val="Medium List 1 Accent 2"/>
    <w:basedOn w:val="Tabellanormale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Elencomedio1-Colore3">
    <w:name w:val="Medium List 1 Accent 3"/>
    <w:basedOn w:val="Tabellanormale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Elencomedio1-Colore4">
    <w:name w:val="Medium List 1 Accent 4"/>
    <w:basedOn w:val="Tabellanormale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Elencomedio1-Colore5">
    <w:name w:val="Medium List 1 Accent 5"/>
    <w:basedOn w:val="Tabellanormale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Elencomedio1-Colore6">
    <w:name w:val="Medium List 1 Accent 6"/>
    <w:basedOn w:val="Tabellanormale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Elencomedio2">
    <w:name w:val="Medium List 2"/>
    <w:basedOn w:val="Tabellanormale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Elencomedio2-Colore1">
    <w:name w:val="Medium List 2 Accent 1"/>
    <w:basedOn w:val="Tabellanormale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Elencomedio2-Colore2">
    <w:name w:val="Medium List 2 Accent 2"/>
    <w:basedOn w:val="Tabellanormale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Elencomedio2-Colore3">
    <w:name w:val="Medium List 2 Accent 3"/>
    <w:basedOn w:val="Tabellanormale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Elencomedio2-Colore4">
    <w:name w:val="Medium List 2 Accent 4"/>
    <w:basedOn w:val="Tabellanormale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Elencomedio2-Colore5">
    <w:name w:val="Medium List 2 Accent 5"/>
    <w:basedOn w:val="Tabellanormale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Elencomedio2-Colore6">
    <w:name w:val="Medium List 2 Accent 6"/>
    <w:basedOn w:val="Tabellanormale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Grigliamedia1">
    <w:name w:val="Medium Grid 1"/>
    <w:basedOn w:val="Tabellanormale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Grigliamedia1-Colore1">
    <w:name w:val="Medium Grid 1 Accent 1"/>
    <w:basedOn w:val="Tabellanormale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Grigliamedia1-Colore2">
    <w:name w:val="Medium Grid 1 Accent 2"/>
    <w:basedOn w:val="Tabellanormale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Grigliamedia1-Colore3">
    <w:name w:val="Medium Grid 1 Accent 3"/>
    <w:basedOn w:val="Tabellanormale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Grigliamedia1-Colore4">
    <w:name w:val="Medium Grid 1 Accent 4"/>
    <w:basedOn w:val="Tabellanormale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Grigliamedia1-Colore5">
    <w:name w:val="Medium Grid 1 Accent 5"/>
    <w:basedOn w:val="Tabellanormale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Grigliamedia1-Colore6">
    <w:name w:val="Medium Grid 1 Accent 6"/>
    <w:basedOn w:val="Tabellanormale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Grigliamedia2">
    <w:name w:val="Medium Grid 2"/>
    <w:basedOn w:val="Tabellanormale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2-Colore1">
    <w:name w:val="Medium Grid 2 Accent 1"/>
    <w:basedOn w:val="Tabellanormale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2-Colore2">
    <w:name w:val="Medium Grid 2 Accent 2"/>
    <w:basedOn w:val="Tabellanormale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2-Colore3">
    <w:name w:val="Medium Grid 2 Accent 3"/>
    <w:basedOn w:val="Tabellanormale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2-Colore4">
    <w:name w:val="Medium Grid 2 Accent 4"/>
    <w:basedOn w:val="Tabellanormale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2-Colore5">
    <w:name w:val="Medium Grid 2 Accent 5"/>
    <w:basedOn w:val="Tabellanormale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2-Colore6">
    <w:name w:val="Medium Grid 2 Accent 6"/>
    <w:basedOn w:val="Tabellanormale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3">
    <w:name w:val="Medium Grid 3"/>
    <w:basedOn w:val="Tabellanormale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Grigliamedia3-Colore1">
    <w:name w:val="Medium Grid 3 Accent 1"/>
    <w:basedOn w:val="Tabellanormale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Grigliamedia3-Colore2">
    <w:name w:val="Medium Grid 3 Accent 2"/>
    <w:basedOn w:val="Tabellanormale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Grigliamedia3-Colore3">
    <w:name w:val="Medium Grid 3 Accent 3"/>
    <w:basedOn w:val="Tabellanormale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Grigliamedia3-Colore4">
    <w:name w:val="Medium Grid 3 Accent 4"/>
    <w:basedOn w:val="Tabellanormale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Grigliamedia3-Colore5">
    <w:name w:val="Medium Grid 3 Accent 5"/>
    <w:basedOn w:val="Tabellanormale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Grigliamedia3-Colore6">
    <w:name w:val="Medium Grid 3 Accent 6"/>
    <w:basedOn w:val="Tabellanormale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Elencoscuro">
    <w:name w:val="Dark List"/>
    <w:basedOn w:val="Tabellanormale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Elencoscuro-Colore1">
    <w:name w:val="Dark List Accent 1"/>
    <w:basedOn w:val="Tabellanormale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Elencoscuro-Colore2">
    <w:name w:val="Dark List Accent 2"/>
    <w:basedOn w:val="Tabellanormale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Elencoscuro-Colore3">
    <w:name w:val="Dark List Accent 3"/>
    <w:basedOn w:val="Tabellanormale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Elencoscuro-Colore4">
    <w:name w:val="Dark List Accent 4"/>
    <w:basedOn w:val="Tabellanormale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Elencoscuro-Colore5">
    <w:name w:val="Dark List Accent 5"/>
    <w:basedOn w:val="Tabellanormale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Elencoscuro-Colore6">
    <w:name w:val="Dark List Accent 6"/>
    <w:basedOn w:val="Tabellanormale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Sfondoacolori">
    <w:name w:val="Colorful Shading"/>
    <w:basedOn w:val="Tabellanormale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fondoacolori-Colore1">
    <w:name w:val="Colorful Shading Accent 1"/>
    <w:basedOn w:val="Tabellanormale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fondoacolori-Colore2">
    <w:name w:val="Colorful Shading Accent 2"/>
    <w:basedOn w:val="Tabellanormale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fondoacolori-Colore3">
    <w:name w:val="Colorful Shading Accent 3"/>
    <w:basedOn w:val="Tabellanormale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Sfondoacolori-Colore4">
    <w:name w:val="Colorful Shading Accent 4"/>
    <w:basedOn w:val="Tabellanormale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fondoacolori-Colore5">
    <w:name w:val="Colorful Shading Accent 5"/>
    <w:basedOn w:val="Tabellanormale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fondoacolori-Colore6">
    <w:name w:val="Colorful Shading Accent 6"/>
    <w:basedOn w:val="Tabellanormale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Elencoacolori">
    <w:name w:val="Colorful List"/>
    <w:basedOn w:val="Tabellanormale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Elencoacolori-Colore1">
    <w:name w:val="Colorful List Accent 1"/>
    <w:basedOn w:val="Tabellanormale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Elencoacolori-Colore2">
    <w:name w:val="Colorful List Accent 2"/>
    <w:basedOn w:val="Tabellanormale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Elencoacolori-Colore3">
    <w:name w:val="Colorful List Accent 3"/>
    <w:basedOn w:val="Tabellanormale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Elencoacolori-Colore4">
    <w:name w:val="Colorful List Accent 4"/>
    <w:basedOn w:val="Tabellanormale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Elencoacolori-Colore5">
    <w:name w:val="Colorful List Accent 5"/>
    <w:basedOn w:val="Tabellanormale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Elencoacolori-Colore6">
    <w:name w:val="Colorful List Accent 6"/>
    <w:basedOn w:val="Tabellanormale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Grigliaacolori">
    <w:name w:val="Colorful Grid"/>
    <w:basedOn w:val="Tabellanormale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Grigliaacolori-Colore1">
    <w:name w:val="Colorful Grid Accent 1"/>
    <w:basedOn w:val="Tabellanormale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Grigliaacolori-Colore2">
    <w:name w:val="Colorful Grid Accent 2"/>
    <w:basedOn w:val="Tabellanormale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Grigliaacolori-Colore3">
    <w:name w:val="Colorful Grid Accent 3"/>
    <w:basedOn w:val="Tabellanormale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Grigliaacolori-Colore4">
    <w:name w:val="Colorful Grid Accent 4"/>
    <w:basedOn w:val="Tabellanormale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Grigliaacolori-Colore5">
    <w:name w:val="Colorful Grid Accent 5"/>
    <w:basedOn w:val="Tabellanormale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Grigliaacolori-Colore6">
    <w:name w:val="Colorful Grid Accent 6"/>
    <w:basedOn w:val="Tabellanormale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1202</Words>
  <Characters>6856</Characters>
  <Application>Microsoft Office Word</Application>
  <DocSecurity>0</DocSecurity>
  <Lines>57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8042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Monia Ciolfi</cp:lastModifiedBy>
  <cp:revision>3</cp:revision>
  <dcterms:created xsi:type="dcterms:W3CDTF">2025-12-01T07:33:00Z</dcterms:created>
  <dcterms:modified xsi:type="dcterms:W3CDTF">2025-12-01T07:34:00Z</dcterms:modified>
  <cp:category/>
</cp:coreProperties>
</file>